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86" w:rsidRPr="00FA6C21" w:rsidRDefault="0043043B">
      <w:pPr>
        <w:spacing w:line="1" w:lineRule="exact"/>
        <w:rPr>
          <w:sz w:val="2"/>
          <w:szCs w:val="2"/>
        </w:rPr>
      </w:pPr>
      <w:bookmarkStart w:id="0" w:name="_page_97_0"/>
      <w:r>
        <w:rPr>
          <w:noProof/>
        </w:rPr>
        <w:drawing>
          <wp:anchor distT="0" distB="0" distL="0" distR="0" simplePos="0" relativeHeight="251659264" behindDoc="0" locked="0" layoutInCell="1" allowOverlap="1" wp14:anchorId="2E825FE1" wp14:editId="5AA505D1">
            <wp:simplePos x="0" y="0"/>
            <wp:positionH relativeFrom="page">
              <wp:posOffset>1570531</wp:posOffset>
            </wp:positionH>
            <wp:positionV relativeFrom="page">
              <wp:posOffset>440477</wp:posOffset>
            </wp:positionV>
            <wp:extent cx="5769196" cy="9298379"/>
            <wp:effectExtent l="0" t="0" r="317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69196" cy="9298379"/>
                    </a:xfrm>
                    <a:prstGeom prst="rect">
                      <a:avLst/>
                    </a:prstGeom>
                  </pic:spPr>
                </pic:pic>
              </a:graphicData>
            </a:graphic>
            <wp14:sizeRelH relativeFrom="margin">
              <wp14:pctWidth>0</wp14:pctWidth>
            </wp14:sizeRelH>
            <wp14:sizeRelV relativeFrom="margin">
              <wp14:pctHeight>0</wp14:pctHeight>
            </wp14:sizeRelV>
          </wp:anchor>
        </w:drawing>
      </w:r>
    </w:p>
    <w:p w:rsidR="00152D86" w:rsidRPr="00FA6C21" w:rsidRDefault="00152D86">
      <w:pPr>
        <w:spacing w:line="1" w:lineRule="exact"/>
        <w:rPr>
          <w:sz w:val="2"/>
          <w:szCs w:val="2"/>
        </w:rPr>
      </w:pPr>
      <w:bookmarkStart w:id="1" w:name="_page_99_0"/>
      <w:bookmarkEnd w:id="0"/>
    </w:p>
    <w:p w:rsidR="001249D6" w:rsidRDefault="001249D6" w:rsidP="001249D6">
      <w:bookmarkStart w:id="2" w:name="_page_109_0"/>
      <w:bookmarkEnd w:id="1"/>
    </w:p>
    <w:p w:rsidR="001249D6" w:rsidRDefault="001249D6" w:rsidP="001249D6"/>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Default="001249D6" w:rsidP="001249D6">
      <w:pPr>
        <w:jc w:val="center"/>
        <w:rPr>
          <w:rFonts w:ascii="Times New Roman" w:hAnsi="Times New Roman"/>
          <w:b/>
        </w:rPr>
      </w:pPr>
    </w:p>
    <w:p w:rsidR="001249D6" w:rsidRPr="0043043B" w:rsidRDefault="00FB360B" w:rsidP="001249D6">
      <w:pPr>
        <w:jc w:val="center"/>
        <w:rPr>
          <w:rFonts w:ascii="Times New Roman" w:hAnsi="Times New Roman"/>
          <w:b/>
          <w:lang w:val="en-US"/>
        </w:rPr>
      </w:pPr>
      <w:r>
        <w:rPr>
          <w:rFonts w:ascii="Times New Roman" w:hAnsi="Times New Roman"/>
          <w:b/>
          <w:lang w:val="en-GB"/>
        </w:rPr>
        <w:t xml:space="preserve">QUALITY OBJECTIVES OF  </w:t>
      </w:r>
    </w:p>
    <w:p w:rsidR="001249D6" w:rsidRPr="0043043B" w:rsidRDefault="00FB360B" w:rsidP="001249D6">
      <w:pPr>
        <w:jc w:val="center"/>
        <w:rPr>
          <w:rFonts w:ascii="Times New Roman" w:hAnsi="Times New Roman"/>
          <w:b/>
          <w:lang w:val="en-US"/>
        </w:rPr>
      </w:pPr>
      <w:r>
        <w:rPr>
          <w:rFonts w:ascii="Times New Roman" w:hAnsi="Times New Roman"/>
          <w:b/>
          <w:lang w:val="en-GB"/>
        </w:rPr>
        <w:t xml:space="preserve">INFORMATION TECHNOLOGY AND AUTOMATION  </w:t>
      </w:r>
    </w:p>
    <w:p w:rsidR="001249D6" w:rsidRPr="0043043B" w:rsidRDefault="00FB360B" w:rsidP="001249D6">
      <w:pPr>
        <w:jc w:val="center"/>
        <w:rPr>
          <w:rFonts w:ascii="Times New Roman" w:hAnsi="Times New Roman"/>
          <w:b/>
          <w:lang w:val="en-US"/>
        </w:rPr>
      </w:pPr>
      <w:r>
        <w:rPr>
          <w:rFonts w:ascii="Times New Roman" w:hAnsi="Times New Roman"/>
          <w:b/>
          <w:lang w:val="en-GB"/>
        </w:rPr>
        <w:t>DEPARTMENT</w:t>
      </w:r>
    </w:p>
    <w:p w:rsidR="001249D6" w:rsidRPr="0043043B" w:rsidRDefault="00FB360B" w:rsidP="001249D6">
      <w:pPr>
        <w:jc w:val="center"/>
        <w:rPr>
          <w:rFonts w:ascii="Times New Roman" w:hAnsi="Times New Roman"/>
          <w:b/>
          <w:lang w:val="en-US"/>
        </w:rPr>
      </w:pPr>
      <w:proofErr w:type="gramStart"/>
      <w:r w:rsidRPr="008231BF">
        <w:rPr>
          <w:rFonts w:ascii="Times New Roman" w:hAnsi="Times New Roman"/>
          <w:b/>
          <w:lang w:val="en-GB"/>
        </w:rPr>
        <w:t>for</w:t>
      </w:r>
      <w:proofErr w:type="gramEnd"/>
      <w:r w:rsidRPr="008231BF">
        <w:rPr>
          <w:rFonts w:ascii="Times New Roman" w:hAnsi="Times New Roman"/>
          <w:b/>
          <w:lang w:val="en-GB"/>
        </w:rPr>
        <w:t xml:space="preserve"> the 2023-2024 academic year</w:t>
      </w: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bookmarkStart w:id="3" w:name="_GoBack"/>
      <w:bookmarkEnd w:id="3"/>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249D6" w:rsidRDefault="001249D6" w:rsidP="001249D6">
      <w:pPr>
        <w:jc w:val="center"/>
        <w:rPr>
          <w:rFonts w:ascii="Times New Roman" w:hAnsi="Times New Roman"/>
          <w:b/>
          <w:lang w:val="en-US"/>
        </w:rPr>
      </w:pPr>
    </w:p>
    <w:p w:rsidR="006C310E" w:rsidRDefault="006C310E" w:rsidP="001249D6">
      <w:pPr>
        <w:jc w:val="center"/>
        <w:rPr>
          <w:rFonts w:ascii="Times New Roman" w:hAnsi="Times New Roman"/>
          <w:b/>
          <w:lang w:val="en-US"/>
        </w:rPr>
      </w:pPr>
    </w:p>
    <w:p w:rsidR="006C310E" w:rsidRDefault="006C310E" w:rsidP="001249D6">
      <w:pPr>
        <w:jc w:val="center"/>
        <w:rPr>
          <w:rFonts w:ascii="Times New Roman" w:hAnsi="Times New Roman"/>
          <w:b/>
          <w:lang w:val="en-US"/>
        </w:rPr>
      </w:pPr>
    </w:p>
    <w:p w:rsidR="006C310E" w:rsidRDefault="006C310E" w:rsidP="001249D6">
      <w:pPr>
        <w:jc w:val="center"/>
        <w:rPr>
          <w:rFonts w:ascii="Times New Roman" w:hAnsi="Times New Roman"/>
          <w:b/>
          <w:lang w:val="en-US"/>
        </w:rPr>
      </w:pPr>
    </w:p>
    <w:p w:rsidR="006C310E" w:rsidRPr="006C310E" w:rsidRDefault="006C310E" w:rsidP="001249D6">
      <w:pPr>
        <w:jc w:val="center"/>
        <w:rPr>
          <w:rFonts w:ascii="Times New Roman" w:hAnsi="Times New Roman"/>
          <w:b/>
          <w:lang w:val="en-US"/>
        </w:rPr>
      </w:pPr>
    </w:p>
    <w:p w:rsidR="001249D6" w:rsidRPr="0043043B" w:rsidRDefault="001249D6" w:rsidP="001249D6">
      <w:pPr>
        <w:jc w:val="center"/>
        <w:rPr>
          <w:rFonts w:ascii="Times New Roman" w:hAnsi="Times New Roman"/>
          <w:b/>
          <w:lang w:val="en-US"/>
        </w:rPr>
      </w:pPr>
    </w:p>
    <w:p w:rsidR="00152D86" w:rsidRDefault="00152D86">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Default="0043043B">
      <w:pPr>
        <w:spacing w:after="8" w:line="120" w:lineRule="exact"/>
        <w:rPr>
          <w:rFonts w:ascii="Times New Roman" w:hAnsi="Times New Roman"/>
          <w:b/>
        </w:rPr>
      </w:pPr>
    </w:p>
    <w:p w:rsidR="0043043B" w:rsidRPr="0043043B" w:rsidRDefault="0043043B">
      <w:pPr>
        <w:spacing w:after="8" w:line="120" w:lineRule="exact"/>
        <w:rPr>
          <w:rFonts w:ascii="Times New Roman" w:eastAsia="Times New Roman" w:hAnsi="Times New Roman" w:cs="Times New Roman"/>
          <w:sz w:val="12"/>
          <w:szCs w:val="12"/>
        </w:rPr>
      </w:pPr>
    </w:p>
    <w:tbl>
      <w:tblPr>
        <w:tblW w:w="9106" w:type="dxa"/>
        <w:tblInd w:w="709" w:type="dxa"/>
        <w:tblLayout w:type="fixed"/>
        <w:tblCellMar>
          <w:left w:w="0" w:type="dxa"/>
          <w:right w:w="0" w:type="dxa"/>
        </w:tblCellMar>
        <w:tblLook w:val="04A0" w:firstRow="1" w:lastRow="0" w:firstColumn="1" w:lastColumn="0" w:noHBand="0" w:noVBand="1"/>
      </w:tblPr>
      <w:tblGrid>
        <w:gridCol w:w="4117"/>
        <w:gridCol w:w="1303"/>
        <w:gridCol w:w="1701"/>
        <w:gridCol w:w="1985"/>
      </w:tblGrid>
      <w:tr w:rsidR="0043289F" w:rsidTr="00C045E3">
        <w:trPr>
          <w:cantSplit/>
          <w:trHeight w:val="838"/>
        </w:trPr>
        <w:tc>
          <w:tcPr>
            <w:tcW w:w="4117"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8B5C5C" w:rsidRPr="00C7523F" w:rsidRDefault="008B5C5C" w:rsidP="00C045E3">
            <w:pPr>
              <w:spacing w:line="240" w:lineRule="exact"/>
              <w:ind w:left="148" w:right="142"/>
              <w:jc w:val="center"/>
              <w:rPr>
                <w:sz w:val="24"/>
                <w:szCs w:val="24"/>
                <w:lang w:val="en-US"/>
              </w:rPr>
            </w:pPr>
          </w:p>
          <w:p w:rsidR="008B5C5C" w:rsidRPr="00C7523F" w:rsidRDefault="00FB360B" w:rsidP="00C045E3">
            <w:pPr>
              <w:widowControl w:val="0"/>
              <w:spacing w:line="240" w:lineRule="auto"/>
              <w:ind w:left="148" w:right="142"/>
              <w:jc w:val="center"/>
              <w:rPr>
                <w:rFonts w:ascii="Times New Roman" w:eastAsia="Times New Roman" w:hAnsi="Times New Roman" w:cs="Times New Roman"/>
                <w:b/>
                <w:bCs/>
                <w:color w:val="000000"/>
                <w:sz w:val="24"/>
                <w:szCs w:val="24"/>
                <w:lang w:val="en-US"/>
              </w:rPr>
            </w:pPr>
            <w:r w:rsidRPr="008B5C5C">
              <w:rPr>
                <w:rFonts w:ascii="Times New Roman" w:eastAsia="Times New Roman" w:hAnsi="Times New Roman" w:cs="Times New Roman"/>
                <w:b/>
                <w:bCs/>
                <w:color w:val="000000"/>
                <w:sz w:val="24"/>
                <w:szCs w:val="24"/>
                <w:lang w:val="en-GB"/>
              </w:rPr>
              <w:t>Name of the objective and indicators</w:t>
            </w:r>
          </w:p>
        </w:tc>
        <w:tc>
          <w:tcPr>
            <w:tcW w:w="1303" w:type="dxa"/>
            <w:tcBorders>
              <w:top w:val="single" w:sz="5" w:space="0" w:color="000000"/>
              <w:left w:val="single" w:sz="5" w:space="0" w:color="000000"/>
              <w:right w:val="single" w:sz="5" w:space="0" w:color="000000"/>
            </w:tcBorders>
            <w:tcMar>
              <w:top w:w="0" w:type="dxa"/>
              <w:left w:w="0" w:type="dxa"/>
              <w:bottom w:w="0" w:type="dxa"/>
              <w:right w:w="0" w:type="dxa"/>
            </w:tcMar>
          </w:tcPr>
          <w:p w:rsidR="008B5C5C" w:rsidRPr="00C7523F" w:rsidRDefault="008B5C5C">
            <w:pPr>
              <w:spacing w:after="12" w:line="120" w:lineRule="exact"/>
              <w:rPr>
                <w:sz w:val="12"/>
                <w:szCs w:val="12"/>
                <w:lang w:val="en-US"/>
              </w:rPr>
            </w:pPr>
          </w:p>
          <w:p w:rsidR="008B5C5C" w:rsidRPr="008B5C5C" w:rsidRDefault="00FB360B" w:rsidP="00C70F99">
            <w:pPr>
              <w:widowControl w:val="0"/>
              <w:spacing w:line="241" w:lineRule="auto"/>
              <w:ind w:left="26"/>
              <w:jc w:val="center"/>
              <w:rPr>
                <w:rFonts w:ascii="Times New Roman" w:eastAsia="Times New Roman" w:hAnsi="Times New Roman" w:cs="Times New Roman"/>
                <w:b/>
                <w:bCs/>
                <w:color w:val="000000"/>
                <w:sz w:val="24"/>
                <w:szCs w:val="24"/>
              </w:rPr>
            </w:pPr>
            <w:r w:rsidRPr="008B5C5C">
              <w:rPr>
                <w:rFonts w:ascii="Times New Roman" w:hAnsi="Times New Roman" w:cs="Times New Roman"/>
                <w:b/>
                <w:sz w:val="24"/>
                <w:szCs w:val="24"/>
                <w:lang w:val="en-GB"/>
              </w:rPr>
              <w:t>Unit of measurement</w:t>
            </w:r>
          </w:p>
        </w:tc>
        <w:tc>
          <w:tcPr>
            <w:tcW w:w="1701" w:type="dxa"/>
            <w:tcBorders>
              <w:top w:val="single" w:sz="5" w:space="0" w:color="000000"/>
              <w:left w:val="single" w:sz="5" w:space="0" w:color="000000"/>
              <w:right w:val="single" w:sz="5" w:space="0" w:color="000000"/>
            </w:tcBorders>
            <w:tcMar>
              <w:top w:w="0" w:type="dxa"/>
              <w:left w:w="0" w:type="dxa"/>
              <w:bottom w:w="0" w:type="dxa"/>
              <w:right w:w="0" w:type="dxa"/>
            </w:tcMar>
          </w:tcPr>
          <w:p w:rsidR="008B5C5C" w:rsidRPr="00C7523F" w:rsidRDefault="00FB360B" w:rsidP="00C70F99">
            <w:pPr>
              <w:pStyle w:val="TableParagraph"/>
              <w:jc w:val="center"/>
              <w:rPr>
                <w:b/>
                <w:sz w:val="24"/>
                <w:szCs w:val="24"/>
                <w:lang w:val="en-US"/>
              </w:rPr>
            </w:pPr>
            <w:r w:rsidRPr="008B5C5C">
              <w:rPr>
                <w:b/>
                <w:sz w:val="24"/>
                <w:szCs w:val="24"/>
                <w:lang w:val="en-GB"/>
              </w:rPr>
              <w:t>The plan for the</w:t>
            </w:r>
          </w:p>
          <w:p w:rsidR="008B5C5C" w:rsidRPr="00C7523F" w:rsidRDefault="00FB360B" w:rsidP="00C70F99">
            <w:pPr>
              <w:pStyle w:val="TableParagraph"/>
              <w:jc w:val="center"/>
              <w:rPr>
                <w:b/>
                <w:sz w:val="24"/>
                <w:szCs w:val="24"/>
                <w:lang w:val="en-US"/>
              </w:rPr>
            </w:pPr>
            <w:r w:rsidRPr="008B5C5C">
              <w:rPr>
                <w:b/>
                <w:sz w:val="24"/>
                <w:szCs w:val="24"/>
                <w:lang w:val="en-GB"/>
              </w:rPr>
              <w:t>2023-2024</w:t>
            </w:r>
          </w:p>
          <w:p w:rsidR="008B5C5C" w:rsidRPr="00C7523F" w:rsidRDefault="00FB360B" w:rsidP="00C70F99">
            <w:pPr>
              <w:widowControl w:val="0"/>
              <w:spacing w:line="240" w:lineRule="auto"/>
              <w:ind w:left="14" w:right="-20"/>
              <w:jc w:val="center"/>
              <w:rPr>
                <w:rFonts w:ascii="Times New Roman" w:eastAsia="Times New Roman" w:hAnsi="Times New Roman" w:cs="Times New Roman"/>
                <w:b/>
                <w:bCs/>
                <w:color w:val="000000"/>
                <w:sz w:val="28"/>
                <w:szCs w:val="28"/>
                <w:lang w:val="en-US"/>
              </w:rPr>
            </w:pPr>
            <w:r w:rsidRPr="008B5C5C">
              <w:rPr>
                <w:rFonts w:ascii="Times New Roman" w:hAnsi="Times New Roman" w:cs="Times New Roman"/>
                <w:b/>
                <w:sz w:val="24"/>
                <w:szCs w:val="24"/>
                <w:lang w:val="en-GB"/>
              </w:rPr>
              <w:t>academic year</w:t>
            </w:r>
          </w:p>
        </w:tc>
        <w:tc>
          <w:tcPr>
            <w:tcW w:w="1985"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8B5C5C" w:rsidRPr="008B5C5C" w:rsidRDefault="00FB360B" w:rsidP="008B5C5C">
            <w:pPr>
              <w:widowControl w:val="0"/>
              <w:spacing w:before="24" w:line="240" w:lineRule="auto"/>
              <w:ind w:left="165" w:right="18" w:hanging="79"/>
              <w:jc w:val="center"/>
              <w:rPr>
                <w:rFonts w:ascii="Times New Roman" w:eastAsia="Times New Roman" w:hAnsi="Times New Roman" w:cs="Times New Roman"/>
                <w:b/>
                <w:bCs/>
                <w:color w:val="000000"/>
                <w:sz w:val="24"/>
                <w:szCs w:val="24"/>
              </w:rPr>
            </w:pPr>
            <w:r w:rsidRPr="008B5C5C">
              <w:rPr>
                <w:rFonts w:ascii="Times New Roman" w:eastAsia="Times New Roman" w:hAnsi="Times New Roman" w:cs="Times New Roman"/>
                <w:b/>
                <w:color w:val="000000"/>
                <w:sz w:val="24"/>
                <w:szCs w:val="24"/>
                <w:lang w:val="en-GB"/>
              </w:rPr>
              <w:t>Notes</w:t>
            </w:r>
          </w:p>
        </w:tc>
      </w:tr>
      <w:tr w:rsidR="0043289F" w:rsidRPr="0043043B" w:rsidTr="00C045E3">
        <w:trPr>
          <w:cantSplit/>
          <w:trHeight w:hRule="exact" w:val="607"/>
        </w:trPr>
        <w:tc>
          <w:tcPr>
            <w:tcW w:w="910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7523F" w:rsidRDefault="00FB360B" w:rsidP="00CD411F">
            <w:pPr>
              <w:jc w:val="center"/>
              <w:rPr>
                <w:lang w:val="en-US"/>
              </w:rPr>
            </w:pPr>
            <w:r w:rsidRPr="008F1005">
              <w:rPr>
                <w:rFonts w:ascii="Times New Roman" w:eastAsia="Times New Roman" w:hAnsi="Times New Roman" w:cs="Times New Roman"/>
                <w:b/>
                <w:bCs/>
                <w:color w:val="000000"/>
                <w:sz w:val="24"/>
                <w:szCs w:val="24"/>
                <w:lang w:val="en-GB"/>
              </w:rPr>
              <w:t>Objective 1. Formation of a new type of an educated person who meets the needs of the regional economy and the global labour market.</w:t>
            </w:r>
          </w:p>
        </w:tc>
      </w:tr>
      <w:tr w:rsidR="0043289F" w:rsidTr="007D3576">
        <w:trPr>
          <w:cantSplit/>
          <w:trHeight w:hRule="exact" w:val="82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E16CE4">
            <w:pPr>
              <w:ind w:left="148" w:right="142"/>
              <w:jc w:val="both"/>
              <w:rPr>
                <w:rFonts w:ascii="Times New Roman" w:hAnsi="Times New Roman" w:cs="Times New Roman"/>
                <w:sz w:val="20"/>
                <w:szCs w:val="20"/>
                <w:lang w:val="en-US"/>
              </w:rPr>
            </w:pPr>
            <w:r w:rsidRPr="00E16CE4">
              <w:rPr>
                <w:rFonts w:ascii="Times New Roman" w:hAnsi="Times New Roman" w:cs="Times New Roman"/>
                <w:sz w:val="20"/>
                <w:szCs w:val="20"/>
                <w:lang w:val="en-GB"/>
              </w:rPr>
              <w:t>1. The proportion of graduates employed in the 1st year after graduation (from the total number of graduates)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1705">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C045E3" w:rsidRDefault="00FB360B" w:rsidP="00CF5890">
            <w:pPr>
              <w:widowControl w:val="0"/>
              <w:spacing w:before="21" w:line="240" w:lineRule="auto"/>
              <w:ind w:left="100" w:right="-7" w:hanging="50"/>
              <w:jc w:val="center"/>
              <w:rPr>
                <w:rFonts w:ascii="Times New Roman" w:eastAsia="Times New Roman" w:hAnsi="Times New Roman" w:cs="Times New Roman"/>
                <w:color w:val="000000"/>
                <w:sz w:val="20"/>
                <w:szCs w:val="20"/>
                <w:lang w:val="kk-KZ"/>
              </w:rPr>
            </w:pPr>
            <w:r w:rsidRPr="00C045E3">
              <w:rPr>
                <w:rFonts w:ascii="Times New Roman" w:hAnsi="Times New Roman" w:cs="Times New Roman"/>
                <w:sz w:val="20"/>
                <w:szCs w:val="20"/>
                <w:lang w:val="en-GB"/>
              </w:rPr>
              <w:t>90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E16CE4" w:rsidRDefault="007D3576" w:rsidP="00CF5890">
            <w:pPr>
              <w:jc w:val="center"/>
              <w:rPr>
                <w:rFonts w:ascii="Times New Roman" w:hAnsi="Times New Roman" w:cs="Times New Roman"/>
                <w:sz w:val="24"/>
                <w:szCs w:val="24"/>
              </w:rPr>
            </w:pPr>
          </w:p>
        </w:tc>
      </w:tr>
      <w:tr w:rsidR="0043289F" w:rsidTr="007D3576">
        <w:trPr>
          <w:cantSplit/>
          <w:trHeight w:hRule="exact" w:val="849"/>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E16CE4">
            <w:pPr>
              <w:ind w:left="148" w:right="142"/>
              <w:jc w:val="both"/>
              <w:rPr>
                <w:rFonts w:ascii="Times New Roman" w:hAnsi="Times New Roman" w:cs="Times New Roman"/>
                <w:sz w:val="20"/>
                <w:szCs w:val="20"/>
                <w:lang w:val="en-US"/>
              </w:rPr>
            </w:pPr>
            <w:r w:rsidRPr="00E16CE4">
              <w:rPr>
                <w:rFonts w:ascii="Times New Roman" w:hAnsi="Times New Roman" w:cs="Times New Roman"/>
                <w:sz w:val="20"/>
                <w:szCs w:val="20"/>
                <w:lang w:val="en-GB"/>
              </w:rPr>
              <w:t>2. The proportion of employed graduates in the first year after graduation under the state educational order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1705">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C045E3" w:rsidRDefault="00FB360B" w:rsidP="00CD411F">
            <w:pPr>
              <w:widowControl w:val="0"/>
              <w:spacing w:before="23" w:line="240" w:lineRule="auto"/>
              <w:ind w:left="100" w:right="-7" w:hanging="50"/>
              <w:jc w:val="center"/>
              <w:rPr>
                <w:rFonts w:ascii="Times New Roman" w:eastAsia="Times New Roman" w:hAnsi="Times New Roman" w:cs="Times New Roman"/>
                <w:color w:val="000000"/>
                <w:sz w:val="20"/>
                <w:szCs w:val="20"/>
                <w:lang w:val="kk-KZ"/>
              </w:rPr>
            </w:pPr>
            <w:r w:rsidRPr="00C045E3">
              <w:rPr>
                <w:rFonts w:ascii="Times New Roman" w:hAnsi="Times New Roman" w:cs="Times New Roman"/>
                <w:sz w:val="20"/>
                <w:szCs w:val="20"/>
                <w:lang w:val="en-GB"/>
              </w:rPr>
              <w:t>84.5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E16CE4" w:rsidRDefault="007D3576" w:rsidP="00CD411F">
            <w:pPr>
              <w:jc w:val="center"/>
              <w:rPr>
                <w:rFonts w:ascii="Times New Roman" w:hAnsi="Times New Roman" w:cs="Times New Roman"/>
                <w:sz w:val="24"/>
                <w:szCs w:val="24"/>
              </w:rPr>
            </w:pPr>
          </w:p>
        </w:tc>
      </w:tr>
      <w:tr w:rsidR="0043289F" w:rsidTr="00FB360B">
        <w:trPr>
          <w:cantSplit/>
          <w:trHeight w:hRule="exact" w:val="2565"/>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E16CE4">
            <w:pPr>
              <w:ind w:left="148" w:right="142"/>
              <w:jc w:val="both"/>
              <w:rPr>
                <w:rFonts w:ascii="Times New Roman" w:hAnsi="Times New Roman" w:cs="Times New Roman"/>
                <w:sz w:val="20"/>
                <w:szCs w:val="20"/>
                <w:lang w:val="en-US"/>
              </w:rPr>
            </w:pPr>
            <w:r w:rsidRPr="00E16CE4">
              <w:rPr>
                <w:rFonts w:ascii="Times New Roman" w:hAnsi="Times New Roman" w:cs="Times New Roman"/>
                <w:sz w:val="20"/>
                <w:szCs w:val="20"/>
                <w:lang w:val="en-GB"/>
              </w:rPr>
              <w:t>3. The proportion of students who entered higher education institutions with "Altyn Belgi" badges, winners of international Olympiads and competitions of scientific projects of the last three years, winners of the presidential, republican Olympiads and competitions of scientific projects of the current academic year (awarded with diplomas of the first, second and third degrees) from their total number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1705">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C045E3" w:rsidRDefault="00FB360B" w:rsidP="00E16CE4">
            <w:pPr>
              <w:widowControl w:val="0"/>
              <w:spacing w:before="21" w:line="240" w:lineRule="auto"/>
              <w:ind w:left="100" w:right="-7" w:hanging="50"/>
              <w:jc w:val="center"/>
              <w:rPr>
                <w:rFonts w:ascii="Times New Roman" w:eastAsia="Times New Roman" w:hAnsi="Times New Roman" w:cs="Times New Roman"/>
                <w:color w:val="000000"/>
                <w:sz w:val="20"/>
                <w:szCs w:val="20"/>
              </w:rPr>
            </w:pPr>
            <w:r w:rsidRPr="00C045E3">
              <w:rPr>
                <w:rFonts w:ascii="Times New Roman" w:eastAsia="Times New Roman" w:hAnsi="Times New Roman" w:cs="Times New Roman"/>
                <w:color w:val="000000"/>
                <w:sz w:val="20"/>
                <w:szCs w:val="20"/>
                <w:lang w:val="en-GB"/>
              </w:rPr>
              <w:t>0.05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E16CE4" w:rsidRDefault="007D3576" w:rsidP="00CD411F">
            <w:pPr>
              <w:widowControl w:val="0"/>
              <w:spacing w:before="21" w:line="240" w:lineRule="auto"/>
              <w:ind w:left="204" w:right="-20"/>
              <w:jc w:val="center"/>
              <w:rPr>
                <w:rFonts w:ascii="Times New Roman" w:eastAsia="Times New Roman" w:hAnsi="Times New Roman" w:cs="Times New Roman"/>
                <w:color w:val="000000"/>
                <w:sz w:val="24"/>
                <w:szCs w:val="24"/>
              </w:rPr>
            </w:pPr>
          </w:p>
        </w:tc>
      </w:tr>
      <w:tr w:rsidR="0043289F" w:rsidTr="007D3576">
        <w:trPr>
          <w:cantSplit/>
          <w:trHeight w:hRule="exact" w:val="985"/>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E16CE4">
            <w:pPr>
              <w:ind w:left="148" w:right="142"/>
              <w:jc w:val="both"/>
              <w:rPr>
                <w:rFonts w:ascii="Times New Roman" w:hAnsi="Times New Roman" w:cs="Times New Roman"/>
                <w:sz w:val="20"/>
                <w:szCs w:val="20"/>
                <w:lang w:val="en-US"/>
              </w:rPr>
            </w:pPr>
            <w:r w:rsidRPr="00E16CE4">
              <w:rPr>
                <w:rFonts w:ascii="Times New Roman" w:hAnsi="Times New Roman" w:cs="Times New Roman"/>
                <w:sz w:val="20"/>
                <w:szCs w:val="20"/>
                <w:lang w:val="en-GB"/>
              </w:rPr>
              <w:t>4. The ratio of the average salary of a university graduate to the average monthly salary in the Republic of Kazakhstan</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1705">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C045E3" w:rsidRDefault="00FB360B" w:rsidP="00CD411F">
            <w:pPr>
              <w:widowControl w:val="0"/>
              <w:spacing w:before="21" w:line="240" w:lineRule="auto"/>
              <w:ind w:left="100" w:right="-7" w:hanging="50"/>
              <w:jc w:val="center"/>
              <w:rPr>
                <w:rFonts w:ascii="Times New Roman" w:eastAsia="Times New Roman" w:hAnsi="Times New Roman" w:cs="Times New Roman"/>
                <w:color w:val="000000"/>
                <w:sz w:val="20"/>
                <w:szCs w:val="20"/>
              </w:rPr>
            </w:pPr>
            <w:r w:rsidRPr="00C045E3">
              <w:rPr>
                <w:rFonts w:ascii="Times New Roman" w:eastAsia="Times New Roman" w:hAnsi="Times New Roman" w:cs="Times New Roman"/>
                <w:color w:val="000000"/>
                <w:sz w:val="20"/>
                <w:szCs w:val="20"/>
                <w:lang w:val="en-GB"/>
              </w:rPr>
              <w:t>0.57</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E16CE4" w:rsidRDefault="007D3576" w:rsidP="00CD411F">
            <w:pPr>
              <w:jc w:val="center"/>
              <w:rPr>
                <w:rFonts w:ascii="Times New Roman" w:hAnsi="Times New Roman" w:cs="Times New Roman"/>
                <w:sz w:val="24"/>
                <w:szCs w:val="24"/>
              </w:rPr>
            </w:pPr>
          </w:p>
        </w:tc>
      </w:tr>
      <w:tr w:rsidR="0043289F" w:rsidTr="00386624">
        <w:trPr>
          <w:cantSplit/>
          <w:trHeight w:hRule="exact" w:val="1394"/>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90075" w:rsidRPr="00C7523F" w:rsidRDefault="00FB360B" w:rsidP="00E16CE4">
            <w:pPr>
              <w:ind w:left="148" w:right="142"/>
              <w:jc w:val="both"/>
              <w:rPr>
                <w:rFonts w:ascii="Times New Roman" w:hAnsi="Times New Roman" w:cs="Times New Roman"/>
                <w:sz w:val="20"/>
                <w:szCs w:val="20"/>
                <w:lang w:val="en-US"/>
              </w:rPr>
            </w:pPr>
            <w:r w:rsidRPr="00E16CE4">
              <w:rPr>
                <w:rFonts w:ascii="Times New Roman" w:hAnsi="Times New Roman" w:cs="Times New Roman"/>
                <w:sz w:val="20"/>
                <w:szCs w:val="20"/>
                <w:lang w:val="en-GB"/>
              </w:rPr>
              <w:t>5. The proportion of graduates who have completed training in scientific and educational laboratories established</w:t>
            </w:r>
            <w:r w:rsidR="00386624">
              <w:rPr>
                <w:rFonts w:ascii="Times New Roman" w:hAnsi="Times New Roman" w:cs="Times New Roman"/>
                <w:sz w:val="20"/>
                <w:szCs w:val="20"/>
                <w:lang w:val="en-GB"/>
              </w:rPr>
              <w:t xml:space="preserve"> within the framework of the Centre of Academic Excellence</w:t>
            </w:r>
            <w:r w:rsidRPr="00E16CE4">
              <w:rPr>
                <w:rFonts w:ascii="Times New Roman" w:hAnsi="Times New Roman" w:cs="Times New Roman"/>
                <w:sz w:val="20"/>
                <w:szCs w:val="20"/>
                <w:lang w:val="en-GB"/>
              </w:rPr>
              <w:t>, out of the total number of graduates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90075" w:rsidRPr="00E16CE4" w:rsidRDefault="00FB360B" w:rsidP="00334870">
            <w:pPr>
              <w:widowControl w:val="0"/>
              <w:spacing w:before="23" w:line="240" w:lineRule="auto"/>
              <w:ind w:left="27"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90075" w:rsidRPr="00C045E3" w:rsidRDefault="00FB360B" w:rsidP="00CD411F">
            <w:pPr>
              <w:widowControl w:val="0"/>
              <w:spacing w:before="23" w:line="238" w:lineRule="auto"/>
              <w:ind w:left="100" w:right="-7" w:hanging="50"/>
              <w:jc w:val="center"/>
              <w:rPr>
                <w:rFonts w:ascii="Times New Roman" w:eastAsia="Times New Roman" w:hAnsi="Times New Roman" w:cs="Times New Roman"/>
                <w:color w:val="000000"/>
                <w:sz w:val="20"/>
                <w:szCs w:val="20"/>
              </w:rPr>
            </w:pPr>
            <w:r w:rsidRPr="00C045E3">
              <w:rPr>
                <w:rFonts w:ascii="Times New Roman" w:eastAsia="Times New Roman" w:hAnsi="Times New Roman" w:cs="Times New Roman"/>
                <w:color w:val="000000"/>
                <w:sz w:val="20"/>
                <w:szCs w:val="20"/>
                <w:lang w:val="en-GB"/>
              </w:rPr>
              <w:t>-</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90075" w:rsidRPr="00E16CE4" w:rsidRDefault="00C90075" w:rsidP="00CD411F">
            <w:pPr>
              <w:jc w:val="center"/>
              <w:rPr>
                <w:rFonts w:ascii="Times New Roman" w:hAnsi="Times New Roman" w:cs="Times New Roman"/>
                <w:sz w:val="24"/>
                <w:szCs w:val="24"/>
              </w:rPr>
            </w:pPr>
          </w:p>
        </w:tc>
      </w:tr>
      <w:tr w:rsidR="0043289F" w:rsidRPr="0043043B" w:rsidTr="00C045E3">
        <w:trPr>
          <w:cantSplit/>
          <w:trHeight w:hRule="exact" w:val="691"/>
        </w:trPr>
        <w:tc>
          <w:tcPr>
            <w:tcW w:w="910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7523F" w:rsidRDefault="00FB360B" w:rsidP="00CD411F">
            <w:pPr>
              <w:jc w:val="center"/>
              <w:rPr>
                <w:rFonts w:ascii="Times New Roman" w:hAnsi="Times New Roman" w:cs="Times New Roman"/>
                <w:sz w:val="24"/>
                <w:szCs w:val="24"/>
                <w:lang w:val="en-US"/>
              </w:rPr>
            </w:pPr>
            <w:r w:rsidRPr="00C045E3">
              <w:rPr>
                <w:rFonts w:ascii="Times New Roman" w:eastAsia="Times New Roman" w:hAnsi="Times New Roman" w:cs="Times New Roman"/>
                <w:b/>
                <w:bCs/>
                <w:color w:val="000000"/>
                <w:sz w:val="24"/>
                <w:szCs w:val="24"/>
                <w:lang w:val="en-GB"/>
              </w:rPr>
              <w:t>Objective 2. Consolidation of efforts aimed at educating the individual on the basis of universal values</w:t>
            </w:r>
          </w:p>
        </w:tc>
      </w:tr>
      <w:tr w:rsidR="0043289F" w:rsidTr="00C045E3">
        <w:trPr>
          <w:cantSplit/>
          <w:trHeight w:hRule="exact" w:val="84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7523F" w:rsidRDefault="00FB360B" w:rsidP="00171C6A">
            <w:pPr>
              <w:ind w:left="148" w:right="142"/>
              <w:jc w:val="both"/>
              <w:rPr>
                <w:rFonts w:ascii="Times New Roman" w:hAnsi="Times New Roman" w:cs="Times New Roman"/>
                <w:sz w:val="20"/>
                <w:szCs w:val="20"/>
                <w:lang w:val="en-US"/>
              </w:rPr>
            </w:pPr>
            <w:r w:rsidRPr="00C045E3">
              <w:rPr>
                <w:rFonts w:ascii="Times New Roman" w:hAnsi="Times New Roman" w:cs="Times New Roman"/>
                <w:sz w:val="20"/>
                <w:szCs w:val="20"/>
                <w:lang w:val="en-GB"/>
              </w:rPr>
              <w:t>6. The proportion of students with special educational needs from their total number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045E3"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FB360B" w:rsidP="00C045E3">
            <w:pPr>
              <w:jc w:val="center"/>
              <w:rPr>
                <w:rFonts w:ascii="Times New Roman" w:hAnsi="Times New Roman" w:cs="Times New Roman"/>
                <w:sz w:val="20"/>
                <w:szCs w:val="20"/>
              </w:rPr>
            </w:pPr>
            <w:r>
              <w:rPr>
                <w:rFonts w:ascii="Times New Roman" w:hAnsi="Times New Roman" w:cs="Times New Roman"/>
                <w:sz w:val="20"/>
                <w:szCs w:val="20"/>
                <w:lang w:val="en-GB"/>
              </w:rPr>
              <w:t>0.05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C045E3" w:rsidP="00C045E3">
            <w:pPr>
              <w:jc w:val="center"/>
              <w:rPr>
                <w:rFonts w:ascii="Times New Roman" w:hAnsi="Times New Roman" w:cs="Times New Roman"/>
                <w:sz w:val="20"/>
                <w:szCs w:val="20"/>
              </w:rPr>
            </w:pPr>
          </w:p>
        </w:tc>
      </w:tr>
      <w:tr w:rsidR="0043289F" w:rsidTr="00C045E3">
        <w:trPr>
          <w:cantSplit/>
          <w:trHeight w:hRule="exact" w:val="1124"/>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7523F" w:rsidRDefault="00FB360B" w:rsidP="00171C6A">
            <w:pPr>
              <w:ind w:left="148" w:right="142"/>
              <w:jc w:val="both"/>
              <w:rPr>
                <w:rFonts w:ascii="Times New Roman" w:hAnsi="Times New Roman" w:cs="Times New Roman"/>
                <w:sz w:val="20"/>
                <w:szCs w:val="20"/>
                <w:lang w:val="en-US"/>
              </w:rPr>
            </w:pPr>
            <w:r w:rsidRPr="00C045E3">
              <w:rPr>
                <w:rFonts w:ascii="Times New Roman" w:hAnsi="Times New Roman" w:cs="Times New Roman"/>
                <w:sz w:val="20"/>
                <w:szCs w:val="20"/>
                <w:lang w:val="en-GB"/>
              </w:rPr>
              <w:t>7. The level of provision of facilities for students with special educational needs (educational programs, elevators, ramps, handrails, etc.)</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045E3"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FB360B" w:rsidP="00C045E3">
            <w:pPr>
              <w:jc w:val="center"/>
              <w:rPr>
                <w:rFonts w:ascii="Times New Roman" w:hAnsi="Times New Roman" w:cs="Times New Roman"/>
                <w:sz w:val="20"/>
                <w:szCs w:val="20"/>
              </w:rPr>
            </w:pPr>
            <w:r>
              <w:rPr>
                <w:rFonts w:ascii="Times New Roman" w:hAnsi="Times New Roman" w:cs="Times New Roman"/>
                <w:sz w:val="20"/>
                <w:szCs w:val="20"/>
                <w:lang w:val="en-GB"/>
              </w:rPr>
              <w:t>100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C045E3" w:rsidP="00C045E3">
            <w:pPr>
              <w:jc w:val="center"/>
              <w:rPr>
                <w:rFonts w:ascii="Times New Roman" w:hAnsi="Times New Roman" w:cs="Times New Roman"/>
                <w:sz w:val="20"/>
                <w:szCs w:val="20"/>
              </w:rPr>
            </w:pPr>
          </w:p>
        </w:tc>
      </w:tr>
      <w:tr w:rsidR="0043289F" w:rsidTr="00C045E3">
        <w:trPr>
          <w:cantSplit/>
          <w:trHeight w:hRule="exact" w:val="83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7523F" w:rsidRDefault="00FB360B" w:rsidP="00171C6A">
            <w:pPr>
              <w:ind w:left="148" w:right="142"/>
              <w:jc w:val="both"/>
              <w:rPr>
                <w:rFonts w:ascii="Times New Roman" w:hAnsi="Times New Roman" w:cs="Times New Roman"/>
                <w:sz w:val="20"/>
                <w:szCs w:val="20"/>
                <w:lang w:val="en-US"/>
              </w:rPr>
            </w:pPr>
            <w:r w:rsidRPr="00C045E3">
              <w:rPr>
                <w:rFonts w:ascii="Times New Roman" w:hAnsi="Times New Roman" w:cs="Times New Roman"/>
                <w:sz w:val="20"/>
                <w:szCs w:val="20"/>
                <w:lang w:val="en-GB"/>
              </w:rPr>
              <w:t>8. The proportion of students living in the dormitory from the total number of students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C045E3" w:rsidRPr="00C045E3"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FB360B" w:rsidP="00C045E3">
            <w:pPr>
              <w:jc w:val="center"/>
              <w:rPr>
                <w:rFonts w:ascii="Times New Roman" w:hAnsi="Times New Roman" w:cs="Times New Roman"/>
                <w:sz w:val="20"/>
                <w:szCs w:val="20"/>
              </w:rPr>
            </w:pPr>
            <w:r>
              <w:rPr>
                <w:rFonts w:ascii="Times New Roman" w:hAnsi="Times New Roman" w:cs="Times New Roman"/>
                <w:sz w:val="20"/>
                <w:szCs w:val="20"/>
                <w:lang w:val="en-GB"/>
              </w:rPr>
              <w:t>1.0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45E3" w:rsidRPr="00C045E3" w:rsidRDefault="00C045E3" w:rsidP="00C045E3">
            <w:pPr>
              <w:jc w:val="center"/>
              <w:rPr>
                <w:rFonts w:ascii="Times New Roman" w:hAnsi="Times New Roman" w:cs="Times New Roman"/>
                <w:sz w:val="20"/>
                <w:szCs w:val="20"/>
              </w:rPr>
            </w:pPr>
          </w:p>
        </w:tc>
      </w:tr>
      <w:tr w:rsidR="0043289F" w:rsidTr="00033597">
        <w:trPr>
          <w:cantSplit/>
          <w:trHeight w:hRule="exact" w:val="1046"/>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171C6A">
            <w:pPr>
              <w:ind w:left="148" w:right="142"/>
              <w:jc w:val="both"/>
              <w:rPr>
                <w:rFonts w:ascii="Times New Roman" w:hAnsi="Times New Roman" w:cs="Times New Roman"/>
                <w:sz w:val="20"/>
                <w:szCs w:val="20"/>
                <w:lang w:val="en-US"/>
              </w:rPr>
            </w:pPr>
            <w:r w:rsidRPr="00171C6A">
              <w:rPr>
                <w:rFonts w:ascii="Times New Roman" w:hAnsi="Times New Roman" w:cs="Times New Roman"/>
                <w:sz w:val="20"/>
                <w:szCs w:val="20"/>
                <w:lang w:val="en-GB"/>
              </w:rPr>
              <w:t>9. The proportion of students engaged in volunteer activities out of the total number of students enrolled in bachelor's degree programs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D5C8D">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71C6A"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1.2</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71C6A" w:rsidRDefault="007D3576" w:rsidP="00171C6A">
            <w:pPr>
              <w:rPr>
                <w:rFonts w:ascii="Times New Roman" w:hAnsi="Times New Roman" w:cs="Times New Roman"/>
                <w:sz w:val="20"/>
                <w:szCs w:val="20"/>
              </w:rPr>
            </w:pPr>
          </w:p>
        </w:tc>
      </w:tr>
      <w:tr w:rsidR="0043289F" w:rsidTr="007D3576">
        <w:trPr>
          <w:cantSplit/>
          <w:trHeight w:hRule="exact" w:val="83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171C6A">
            <w:pPr>
              <w:ind w:left="148" w:right="142"/>
              <w:jc w:val="both"/>
              <w:rPr>
                <w:rFonts w:ascii="Times New Roman" w:hAnsi="Times New Roman" w:cs="Times New Roman"/>
                <w:sz w:val="20"/>
                <w:szCs w:val="20"/>
                <w:lang w:val="en-US"/>
              </w:rPr>
            </w:pPr>
            <w:r w:rsidRPr="00171C6A">
              <w:rPr>
                <w:rFonts w:ascii="Times New Roman" w:hAnsi="Times New Roman" w:cs="Times New Roman"/>
                <w:sz w:val="20"/>
                <w:szCs w:val="20"/>
                <w:lang w:val="en-GB"/>
              </w:rPr>
              <w:t>10. The proportion of students taking an active part in the social life of the university, district and city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D5C8D">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71C6A"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2</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71C6A" w:rsidRDefault="007D3576" w:rsidP="00171C6A">
            <w:pPr>
              <w:rPr>
                <w:rFonts w:ascii="Times New Roman" w:hAnsi="Times New Roman" w:cs="Times New Roman"/>
                <w:sz w:val="20"/>
                <w:szCs w:val="20"/>
              </w:rPr>
            </w:pPr>
          </w:p>
        </w:tc>
      </w:tr>
      <w:tr w:rsidR="0043289F" w:rsidTr="00033597">
        <w:trPr>
          <w:cantSplit/>
          <w:trHeight w:hRule="exact" w:val="1070"/>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171C6A">
            <w:pPr>
              <w:ind w:left="148" w:right="142"/>
              <w:jc w:val="both"/>
              <w:rPr>
                <w:rFonts w:ascii="Times New Roman" w:hAnsi="Times New Roman" w:cs="Times New Roman"/>
                <w:sz w:val="20"/>
                <w:szCs w:val="20"/>
                <w:lang w:val="en-US"/>
              </w:rPr>
            </w:pPr>
            <w:r w:rsidRPr="00E17C7E">
              <w:rPr>
                <w:rFonts w:ascii="Times New Roman" w:hAnsi="Times New Roman" w:cs="Times New Roman"/>
                <w:sz w:val="20"/>
                <w:szCs w:val="20"/>
                <w:lang w:val="en-GB"/>
              </w:rPr>
              <w:lastRenderedPageBreak/>
              <w:t>11. The proportion of students involved in the activities of student organisations, student clubs, youth affairs committees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D5C8D">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171C6A">
            <w:pPr>
              <w:jc w:val="center"/>
              <w:rPr>
                <w:rFonts w:ascii="Times New Roman" w:hAnsi="Times New Roman" w:cs="Times New Roman"/>
                <w:sz w:val="20"/>
                <w:szCs w:val="20"/>
              </w:rPr>
            </w:pPr>
            <w:r>
              <w:rPr>
                <w:rFonts w:ascii="Times New Roman" w:hAnsi="Times New Roman" w:cs="Times New Roman"/>
                <w:sz w:val="20"/>
                <w:szCs w:val="20"/>
                <w:lang w:val="en-GB"/>
              </w:rPr>
              <w:t>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71C6A" w:rsidRDefault="007D3576" w:rsidP="00171C6A">
            <w:pPr>
              <w:rPr>
                <w:rFonts w:ascii="Times New Roman" w:hAnsi="Times New Roman" w:cs="Times New Roman"/>
                <w:sz w:val="20"/>
                <w:szCs w:val="20"/>
              </w:rPr>
            </w:pPr>
          </w:p>
        </w:tc>
      </w:tr>
    </w:tbl>
    <w:p w:rsidR="00CD7524" w:rsidRPr="00FA6C21" w:rsidRDefault="00CD7524">
      <w:pPr>
        <w:spacing w:after="14" w:line="180" w:lineRule="exact"/>
        <w:rPr>
          <w:sz w:val="18"/>
          <w:szCs w:val="18"/>
        </w:rPr>
      </w:pPr>
    </w:p>
    <w:p w:rsidR="00152D86" w:rsidRPr="00FA6C21" w:rsidRDefault="00152D86">
      <w:pPr>
        <w:spacing w:line="1" w:lineRule="exact"/>
        <w:rPr>
          <w:sz w:val="2"/>
          <w:szCs w:val="2"/>
        </w:rPr>
      </w:pPr>
      <w:bookmarkStart w:id="4" w:name="_page_111_0"/>
      <w:bookmarkEnd w:id="2"/>
    </w:p>
    <w:tbl>
      <w:tblPr>
        <w:tblW w:w="8816" w:type="dxa"/>
        <w:tblInd w:w="715" w:type="dxa"/>
        <w:tblLayout w:type="fixed"/>
        <w:tblCellMar>
          <w:left w:w="0" w:type="dxa"/>
          <w:right w:w="0" w:type="dxa"/>
        </w:tblCellMar>
        <w:tblLook w:val="04A0" w:firstRow="1" w:lastRow="0" w:firstColumn="1" w:lastColumn="0" w:noHBand="0" w:noVBand="1"/>
      </w:tblPr>
      <w:tblGrid>
        <w:gridCol w:w="4111"/>
        <w:gridCol w:w="1303"/>
        <w:gridCol w:w="1701"/>
        <w:gridCol w:w="1701"/>
      </w:tblGrid>
      <w:tr w:rsidR="0043289F" w:rsidRPr="0043043B" w:rsidTr="00033597">
        <w:trPr>
          <w:cantSplit/>
          <w:trHeight w:hRule="exact" w:val="720"/>
        </w:trPr>
        <w:tc>
          <w:tcPr>
            <w:tcW w:w="881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033597">
            <w:pPr>
              <w:jc w:val="center"/>
              <w:rPr>
                <w:rFonts w:ascii="Times New Roman" w:hAnsi="Times New Roman" w:cs="Times New Roman"/>
                <w:sz w:val="20"/>
                <w:szCs w:val="20"/>
                <w:lang w:val="en-US"/>
              </w:rPr>
            </w:pPr>
            <w:r w:rsidRPr="00E17C7E">
              <w:rPr>
                <w:rFonts w:ascii="Times New Roman" w:hAnsi="Times New Roman" w:cs="Times New Roman"/>
                <w:b/>
                <w:sz w:val="24"/>
                <w:szCs w:val="24"/>
                <w:lang w:val="en-GB"/>
              </w:rPr>
              <w:t>Objective 3. Internationalisation as a strategic priority for growth and sustainable development</w:t>
            </w:r>
          </w:p>
        </w:tc>
      </w:tr>
      <w:tr w:rsidR="0043289F" w:rsidTr="007D3576">
        <w:trPr>
          <w:cantSplit/>
          <w:trHeight w:hRule="exact" w:val="856"/>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E32C17">
            <w:pPr>
              <w:ind w:left="142" w:right="142"/>
              <w:jc w:val="both"/>
              <w:rPr>
                <w:rFonts w:ascii="Times New Roman" w:hAnsi="Times New Roman" w:cs="Times New Roman"/>
                <w:sz w:val="20"/>
                <w:szCs w:val="20"/>
                <w:lang w:val="en-US"/>
              </w:rPr>
            </w:pPr>
            <w:r w:rsidRPr="00E17C7E">
              <w:rPr>
                <w:rFonts w:ascii="Times New Roman" w:hAnsi="Times New Roman" w:cs="Times New Roman"/>
                <w:sz w:val="20"/>
                <w:szCs w:val="20"/>
                <w:lang w:val="en-GB"/>
              </w:rPr>
              <w:t>12. The proportion of foreign students in the higher education system of the total number of students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E32C17">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7C7E" w:rsidRDefault="00FB360B" w:rsidP="00E32C17">
            <w:pPr>
              <w:jc w:val="center"/>
              <w:rPr>
                <w:rFonts w:ascii="Times New Roman" w:hAnsi="Times New Roman" w:cs="Times New Roman"/>
                <w:sz w:val="20"/>
                <w:szCs w:val="20"/>
              </w:rPr>
            </w:pPr>
            <w:r w:rsidRPr="00E17C7E">
              <w:rPr>
                <w:rFonts w:ascii="Times New Roman" w:hAnsi="Times New Roman" w:cs="Times New Roman"/>
                <w:sz w:val="20"/>
                <w:szCs w:val="20"/>
                <w:lang w:val="en-GB"/>
              </w:rPr>
              <w:t>0.05</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32C17">
            <w:pPr>
              <w:rPr>
                <w:rFonts w:ascii="Times New Roman" w:hAnsi="Times New Roman" w:cs="Times New Roman"/>
                <w:sz w:val="20"/>
                <w:szCs w:val="20"/>
              </w:rPr>
            </w:pPr>
          </w:p>
        </w:tc>
      </w:tr>
      <w:tr w:rsidR="0043289F" w:rsidTr="007D3576">
        <w:trPr>
          <w:cantSplit/>
          <w:trHeight w:hRule="exact" w:val="1264"/>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1036C2">
            <w:pPr>
              <w:ind w:left="142" w:right="142"/>
              <w:jc w:val="both"/>
              <w:rPr>
                <w:rFonts w:ascii="Times New Roman" w:hAnsi="Times New Roman" w:cs="Times New Roman"/>
                <w:sz w:val="20"/>
                <w:szCs w:val="20"/>
                <w:lang w:val="en-US"/>
              </w:rPr>
            </w:pPr>
            <w:r w:rsidRPr="00E17C7E">
              <w:rPr>
                <w:rFonts w:ascii="Times New Roman" w:hAnsi="Times New Roman" w:cs="Times New Roman"/>
                <w:sz w:val="20"/>
                <w:szCs w:val="20"/>
                <w:lang w:val="en-GB"/>
              </w:rPr>
              <w:t xml:space="preserve">13. The proportion of educational programs within the framework of double-degree education with partner universities from the Top 700 of the QS rating/ Top 100 of the QS by subject rating from their total number </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7C7E" w:rsidRDefault="00FB360B" w:rsidP="001036C2">
            <w:pPr>
              <w:jc w:val="center"/>
              <w:rPr>
                <w:rFonts w:ascii="Times New Roman" w:hAnsi="Times New Roman" w:cs="Times New Roman"/>
                <w:sz w:val="20"/>
                <w:szCs w:val="20"/>
              </w:rPr>
            </w:pPr>
            <w:r w:rsidRPr="00E17C7E">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998"/>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1036C2">
            <w:pPr>
              <w:ind w:left="142" w:right="142"/>
              <w:jc w:val="both"/>
              <w:rPr>
                <w:rFonts w:ascii="Times New Roman" w:hAnsi="Times New Roman" w:cs="Times New Roman"/>
                <w:sz w:val="20"/>
                <w:szCs w:val="20"/>
                <w:lang w:val="en-US"/>
              </w:rPr>
            </w:pPr>
            <w:r w:rsidRPr="00E17C7E">
              <w:rPr>
                <w:rFonts w:ascii="Times New Roman" w:hAnsi="Times New Roman" w:cs="Times New Roman"/>
                <w:sz w:val="20"/>
                <w:szCs w:val="20"/>
                <w:lang w:val="en-GB"/>
              </w:rPr>
              <w:t>14. The proportion of international scientific and educational projects in the total number of funded projects carried out at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7C7E" w:rsidRDefault="00FB360B" w:rsidP="001036C2">
            <w:pPr>
              <w:jc w:val="center"/>
              <w:rPr>
                <w:rFonts w:ascii="Times New Roman" w:hAnsi="Times New Roman" w:cs="Times New Roman"/>
                <w:sz w:val="20"/>
                <w:szCs w:val="20"/>
              </w:rPr>
            </w:pPr>
            <w:r>
              <w:rPr>
                <w:rFonts w:ascii="Times New Roman" w:hAnsi="Times New Roman" w:cs="Times New Roman"/>
                <w:sz w:val="20"/>
                <w:szCs w:val="20"/>
                <w:lang w:val="en-GB"/>
              </w:rPr>
              <w:t>20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842"/>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1036C2">
            <w:pPr>
              <w:ind w:left="142" w:right="142"/>
              <w:jc w:val="both"/>
              <w:rPr>
                <w:rFonts w:ascii="Times New Roman" w:hAnsi="Times New Roman" w:cs="Times New Roman"/>
                <w:sz w:val="20"/>
                <w:szCs w:val="20"/>
                <w:lang w:val="en-US"/>
              </w:rPr>
            </w:pPr>
            <w:r w:rsidRPr="00E17C7E">
              <w:rPr>
                <w:rFonts w:ascii="Times New Roman" w:hAnsi="Times New Roman" w:cs="Times New Roman"/>
                <w:sz w:val="20"/>
                <w:szCs w:val="20"/>
                <w:lang w:val="en-GB"/>
              </w:rPr>
              <w:t>15. The proportion of teaching staff who have completed advanced training and foreign internship, out of the total number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7C7E" w:rsidRDefault="00FB360B" w:rsidP="001036C2">
            <w:pPr>
              <w:jc w:val="center"/>
              <w:rPr>
                <w:rFonts w:ascii="Times New Roman" w:hAnsi="Times New Roman" w:cs="Times New Roman"/>
                <w:sz w:val="20"/>
                <w:szCs w:val="20"/>
              </w:rPr>
            </w:pPr>
            <w:r>
              <w:rPr>
                <w:rFonts w:ascii="Times New Roman" w:hAnsi="Times New Roman" w:cs="Times New Roman"/>
                <w:sz w:val="20"/>
                <w:szCs w:val="20"/>
                <w:lang w:val="en-GB"/>
              </w:rPr>
              <w:t>20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842"/>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E1614E">
            <w:pPr>
              <w:ind w:left="142" w:right="142"/>
              <w:jc w:val="both"/>
              <w:rPr>
                <w:rFonts w:ascii="Times New Roman" w:hAnsi="Times New Roman" w:cs="Times New Roman"/>
                <w:sz w:val="20"/>
                <w:szCs w:val="20"/>
                <w:lang w:val="en-US"/>
              </w:rPr>
            </w:pPr>
            <w:r w:rsidRPr="00E1614E">
              <w:rPr>
                <w:rFonts w:ascii="Times New Roman" w:hAnsi="Times New Roman" w:cs="Times New Roman"/>
                <w:sz w:val="20"/>
                <w:szCs w:val="20"/>
                <w:lang w:val="en-GB"/>
              </w:rPr>
              <w:t>16. The proportion of students enrolled in academic mobility funded by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614E" w:rsidRDefault="00FB360B" w:rsidP="00D94388">
            <w:pPr>
              <w:jc w:val="center"/>
              <w:rPr>
                <w:rFonts w:ascii="Times New Roman" w:hAnsi="Times New Roman" w:cs="Times New Roman"/>
                <w:sz w:val="20"/>
                <w:szCs w:val="20"/>
              </w:rPr>
            </w:pPr>
            <w:r>
              <w:rPr>
                <w:rFonts w:ascii="Times New Roman" w:hAnsi="Times New Roman" w:cs="Times New Roman"/>
                <w:sz w:val="20"/>
                <w:szCs w:val="20"/>
                <w:lang w:val="en-GB"/>
              </w:rPr>
              <w:t>0.05</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839"/>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E1614E">
            <w:pPr>
              <w:ind w:left="142" w:right="142"/>
              <w:jc w:val="both"/>
              <w:rPr>
                <w:rFonts w:ascii="Times New Roman" w:hAnsi="Times New Roman" w:cs="Times New Roman"/>
                <w:sz w:val="20"/>
                <w:szCs w:val="20"/>
                <w:lang w:val="en-US"/>
              </w:rPr>
            </w:pPr>
            <w:r w:rsidRPr="00E1614E">
              <w:rPr>
                <w:rFonts w:ascii="Times New Roman" w:hAnsi="Times New Roman" w:cs="Times New Roman"/>
                <w:sz w:val="20"/>
                <w:szCs w:val="20"/>
                <w:lang w:val="en-GB"/>
              </w:rPr>
              <w:t>17. Opening of branches of the university abroad (including joint branches with other universities of the Republic of Kazakhstan)</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614E" w:rsidRDefault="00FB360B" w:rsidP="00D94388">
            <w:pPr>
              <w:jc w:val="center"/>
              <w:rPr>
                <w:rFonts w:ascii="Times New Roman" w:hAnsi="Times New Roman" w:cs="Times New Roman"/>
                <w:sz w:val="20"/>
                <w:szCs w:val="20"/>
              </w:rPr>
            </w:pPr>
            <w:r w:rsidRPr="00E1614E">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842"/>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E1614E">
            <w:pPr>
              <w:ind w:left="142" w:right="142"/>
              <w:jc w:val="both"/>
              <w:rPr>
                <w:rFonts w:ascii="Times New Roman" w:hAnsi="Times New Roman" w:cs="Times New Roman"/>
                <w:sz w:val="20"/>
                <w:szCs w:val="20"/>
                <w:lang w:val="en-US"/>
              </w:rPr>
            </w:pPr>
            <w:r w:rsidRPr="00E1614E">
              <w:rPr>
                <w:rFonts w:ascii="Times New Roman" w:hAnsi="Times New Roman" w:cs="Times New Roman"/>
                <w:sz w:val="20"/>
                <w:szCs w:val="20"/>
                <w:lang w:val="en-GB"/>
              </w:rPr>
              <w:t>18. The proportion of implementing international educational programmes, academic exchanges with foreign partners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614E" w:rsidRDefault="00FB360B" w:rsidP="00D94388">
            <w:pPr>
              <w:jc w:val="center"/>
              <w:rPr>
                <w:rFonts w:ascii="Times New Roman" w:hAnsi="Times New Roman" w:cs="Times New Roman"/>
                <w:sz w:val="20"/>
                <w:szCs w:val="20"/>
              </w:rPr>
            </w:pPr>
            <w:r>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579"/>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E1614E">
            <w:pPr>
              <w:ind w:left="142" w:right="142"/>
              <w:jc w:val="both"/>
              <w:rPr>
                <w:rFonts w:ascii="Times New Roman" w:hAnsi="Times New Roman" w:cs="Times New Roman"/>
                <w:sz w:val="20"/>
                <w:szCs w:val="20"/>
                <w:lang w:val="en-US"/>
              </w:rPr>
            </w:pPr>
            <w:r w:rsidRPr="00E1614E">
              <w:rPr>
                <w:rFonts w:ascii="Times New Roman" w:hAnsi="Times New Roman" w:cs="Times New Roman"/>
                <w:sz w:val="20"/>
                <w:szCs w:val="20"/>
                <w:lang w:val="en-GB"/>
              </w:rPr>
              <w:t>19. The proportion of recruit foreign scientists with a high h-index</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3B12F9">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E1614E" w:rsidRDefault="00FB360B" w:rsidP="00D94388">
            <w:pPr>
              <w:jc w:val="center"/>
              <w:rPr>
                <w:rFonts w:ascii="Times New Roman" w:hAnsi="Times New Roman" w:cs="Times New Roman"/>
                <w:sz w:val="20"/>
                <w:szCs w:val="20"/>
              </w:rPr>
            </w:pPr>
            <w:r w:rsidRPr="00E1614E">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RPr="0043043B" w:rsidTr="00D94388">
        <w:trPr>
          <w:cantSplit/>
          <w:trHeight w:hRule="exact" w:val="590"/>
        </w:trPr>
        <w:tc>
          <w:tcPr>
            <w:tcW w:w="881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94388">
            <w:pPr>
              <w:jc w:val="center"/>
              <w:rPr>
                <w:rFonts w:ascii="Times New Roman" w:hAnsi="Times New Roman" w:cs="Times New Roman"/>
                <w:sz w:val="24"/>
                <w:szCs w:val="24"/>
                <w:lang w:val="en-US"/>
              </w:rPr>
            </w:pPr>
            <w:r w:rsidRPr="00D94388">
              <w:rPr>
                <w:rFonts w:ascii="Times New Roman" w:eastAsia="Times New Roman" w:hAnsi="Times New Roman" w:cs="Times New Roman"/>
                <w:b/>
                <w:bCs/>
                <w:color w:val="000000"/>
                <w:sz w:val="24"/>
                <w:szCs w:val="24"/>
                <w:lang w:val="en-GB"/>
              </w:rPr>
              <w:t>Objective 4. Updating educational programs to meet the needs of the labor market</w:t>
            </w:r>
          </w:p>
        </w:tc>
      </w:tr>
      <w:tr w:rsidR="0043289F" w:rsidTr="007D3576">
        <w:trPr>
          <w:cantSplit/>
          <w:trHeight w:hRule="exact" w:val="842"/>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52DAF">
            <w:pPr>
              <w:ind w:left="142" w:right="142"/>
              <w:jc w:val="both"/>
              <w:rPr>
                <w:rFonts w:ascii="Times New Roman" w:hAnsi="Times New Roman" w:cs="Times New Roman"/>
                <w:sz w:val="20"/>
                <w:szCs w:val="20"/>
                <w:lang w:val="en-US"/>
              </w:rPr>
            </w:pPr>
            <w:r w:rsidRPr="00D52DAF">
              <w:rPr>
                <w:rFonts w:ascii="Times New Roman" w:hAnsi="Times New Roman" w:cs="Times New Roman"/>
                <w:sz w:val="20"/>
                <w:szCs w:val="20"/>
                <w:lang w:val="en-GB"/>
              </w:rPr>
              <w:t>20. The proportion of innovative educational programmes developed at the request of industry associations and enterprises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D52DAF" w:rsidRDefault="00FB360B" w:rsidP="00D52DAF">
            <w:pPr>
              <w:jc w:val="center"/>
              <w:rPr>
                <w:rFonts w:ascii="Times New Roman" w:hAnsi="Times New Roman" w:cs="Times New Roman"/>
                <w:sz w:val="20"/>
                <w:szCs w:val="20"/>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537"/>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52DAF">
            <w:pPr>
              <w:ind w:left="142" w:right="142"/>
              <w:jc w:val="both"/>
              <w:rPr>
                <w:rFonts w:ascii="Times New Roman" w:hAnsi="Times New Roman" w:cs="Times New Roman"/>
                <w:sz w:val="20"/>
                <w:szCs w:val="20"/>
                <w:lang w:val="en-US"/>
              </w:rPr>
            </w:pPr>
            <w:r w:rsidRPr="00D52DAF">
              <w:rPr>
                <w:rFonts w:ascii="Times New Roman" w:hAnsi="Times New Roman" w:cs="Times New Roman"/>
                <w:sz w:val="20"/>
                <w:szCs w:val="20"/>
                <w:lang w:val="en-GB"/>
              </w:rPr>
              <w:t>21. The proportion of disciplines with the developed online courses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D52DAF" w:rsidRDefault="00FB360B" w:rsidP="00D52DAF">
            <w:pPr>
              <w:jc w:val="center"/>
              <w:rPr>
                <w:rFonts w:ascii="Times New Roman" w:hAnsi="Times New Roman" w:cs="Times New Roman"/>
                <w:sz w:val="20"/>
                <w:szCs w:val="20"/>
              </w:rPr>
            </w:pPr>
            <w:r>
              <w:rPr>
                <w:rFonts w:ascii="Times New Roman" w:hAnsi="Times New Roman" w:cs="Times New Roman"/>
                <w:sz w:val="20"/>
                <w:szCs w:val="20"/>
                <w:lang w:val="en-GB"/>
              </w:rPr>
              <w:t>15</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574"/>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52DAF">
            <w:pPr>
              <w:ind w:left="142" w:right="142"/>
              <w:jc w:val="both"/>
              <w:rPr>
                <w:rFonts w:ascii="Times New Roman" w:hAnsi="Times New Roman" w:cs="Times New Roman"/>
                <w:sz w:val="20"/>
                <w:szCs w:val="20"/>
                <w:lang w:val="en-US"/>
              </w:rPr>
            </w:pPr>
            <w:r w:rsidRPr="00D52DAF">
              <w:rPr>
                <w:rFonts w:ascii="Times New Roman" w:hAnsi="Times New Roman" w:cs="Times New Roman"/>
                <w:sz w:val="20"/>
                <w:szCs w:val="20"/>
                <w:lang w:val="en-GB"/>
              </w:rPr>
              <w:t>22. The proportion of implemented post-doctoral programs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D52DAF" w:rsidRDefault="00FB360B" w:rsidP="00D52DAF">
            <w:pPr>
              <w:jc w:val="center"/>
              <w:rPr>
                <w:rFonts w:ascii="Times New Roman" w:hAnsi="Times New Roman" w:cs="Times New Roman"/>
                <w:sz w:val="20"/>
                <w:szCs w:val="20"/>
              </w:rPr>
            </w:pPr>
            <w:r w:rsidRPr="00D52DAF">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7D3576">
        <w:trPr>
          <w:cantSplit/>
          <w:trHeight w:hRule="exact" w:val="842"/>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52DAF">
            <w:pPr>
              <w:ind w:left="142" w:right="142"/>
              <w:jc w:val="both"/>
              <w:rPr>
                <w:rFonts w:ascii="Times New Roman" w:hAnsi="Times New Roman" w:cs="Times New Roman"/>
                <w:sz w:val="20"/>
                <w:szCs w:val="20"/>
                <w:lang w:val="en-US"/>
              </w:rPr>
            </w:pPr>
            <w:r w:rsidRPr="00D52DAF">
              <w:rPr>
                <w:rFonts w:ascii="Times New Roman" w:hAnsi="Times New Roman" w:cs="Times New Roman"/>
                <w:sz w:val="20"/>
                <w:szCs w:val="20"/>
                <w:lang w:val="en-GB"/>
              </w:rPr>
              <w:t>23. Using the proctoring system to ensure interim and final certification</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D52DAF" w:rsidRDefault="00FB360B" w:rsidP="00D52DAF">
            <w:pPr>
              <w:jc w:val="center"/>
              <w:rPr>
                <w:rFonts w:ascii="Times New Roman" w:hAnsi="Times New Roman" w:cs="Times New Roman"/>
                <w:sz w:val="20"/>
                <w:szCs w:val="20"/>
              </w:rPr>
            </w:pPr>
            <w:r>
              <w:rPr>
                <w:rFonts w:ascii="Times New Roman" w:hAnsi="Times New Roman" w:cs="Times New Roman"/>
                <w:sz w:val="20"/>
                <w:szCs w:val="20"/>
                <w:lang w:val="en-GB"/>
              </w:rPr>
              <w:t>100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E17C7E" w:rsidRDefault="00033597" w:rsidP="00E17C7E">
            <w:pPr>
              <w:rPr>
                <w:rFonts w:ascii="Times New Roman" w:hAnsi="Times New Roman" w:cs="Times New Roman"/>
                <w:sz w:val="20"/>
                <w:szCs w:val="20"/>
              </w:rPr>
            </w:pPr>
          </w:p>
        </w:tc>
      </w:tr>
      <w:tr w:rsidR="0043289F" w:rsidTr="00FB360B">
        <w:trPr>
          <w:cantSplit/>
          <w:trHeight w:hRule="exact" w:val="1038"/>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D52DAF">
            <w:pPr>
              <w:ind w:left="142" w:right="142"/>
              <w:jc w:val="both"/>
              <w:rPr>
                <w:rFonts w:ascii="Times New Roman" w:hAnsi="Times New Roman" w:cs="Times New Roman"/>
                <w:sz w:val="20"/>
                <w:szCs w:val="20"/>
                <w:lang w:val="en-US"/>
              </w:rPr>
            </w:pPr>
            <w:r w:rsidRPr="00D52DAF">
              <w:rPr>
                <w:rFonts w:ascii="Times New Roman" w:hAnsi="Times New Roman" w:cs="Times New Roman"/>
                <w:sz w:val="20"/>
                <w:szCs w:val="20"/>
                <w:lang w:val="en-GB"/>
              </w:rPr>
              <w:t>24. The proportion of implemented information systems for borrowing detection (agreement in place) in the total number of systems used</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D52DAF" w:rsidRDefault="00FB360B" w:rsidP="00D52DAF">
            <w:pPr>
              <w:jc w:val="center"/>
              <w:rPr>
                <w:rFonts w:ascii="Times New Roman" w:hAnsi="Times New Roman" w:cs="Times New Roman"/>
                <w:sz w:val="20"/>
                <w:szCs w:val="20"/>
              </w:rPr>
            </w:pPr>
            <w:r>
              <w:rPr>
                <w:rFonts w:ascii="Times New Roman" w:hAnsi="Times New Roman" w:cs="Times New Roman"/>
                <w:sz w:val="20"/>
                <w:szCs w:val="20"/>
                <w:lang w:val="en-GB"/>
              </w:rPr>
              <w:t>17</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D52DAF" w:rsidRDefault="00033597" w:rsidP="00D52DAF">
            <w:pPr>
              <w:rPr>
                <w:rFonts w:ascii="Times New Roman" w:hAnsi="Times New Roman" w:cs="Times New Roman"/>
                <w:sz w:val="20"/>
                <w:szCs w:val="20"/>
              </w:rPr>
            </w:pPr>
          </w:p>
        </w:tc>
      </w:tr>
      <w:tr w:rsidR="0043289F" w:rsidTr="007D3576">
        <w:trPr>
          <w:cantSplit/>
          <w:trHeight w:hRule="exact" w:val="1016"/>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76707A">
            <w:pPr>
              <w:ind w:left="142"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25. The proportion of implemented educational programs in pedagogical specialties developed on the basis of professional standards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76707A" w:rsidRDefault="00FB360B" w:rsidP="0076707A">
            <w:pPr>
              <w:jc w:val="center"/>
              <w:rPr>
                <w:rFonts w:ascii="Times New Roman" w:hAnsi="Times New Roman" w:cs="Times New Roman"/>
                <w:sz w:val="20"/>
                <w:szCs w:val="20"/>
              </w:rPr>
            </w:pPr>
            <w:r w:rsidRPr="0076707A">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D52DAF" w:rsidRDefault="00033597" w:rsidP="00D52DAF">
            <w:pPr>
              <w:rPr>
                <w:rFonts w:ascii="Times New Roman" w:hAnsi="Times New Roman" w:cs="Times New Roman"/>
                <w:sz w:val="20"/>
                <w:szCs w:val="20"/>
              </w:rPr>
            </w:pPr>
          </w:p>
        </w:tc>
      </w:tr>
      <w:tr w:rsidR="0043289F" w:rsidTr="007D3576">
        <w:trPr>
          <w:cantSplit/>
          <w:trHeight w:hRule="exact" w:val="589"/>
        </w:trPr>
        <w:tc>
          <w:tcPr>
            <w:tcW w:w="411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033597" w:rsidRPr="00C7523F" w:rsidRDefault="00FB360B" w:rsidP="0076707A">
            <w:pPr>
              <w:ind w:left="142"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lastRenderedPageBreak/>
              <w:t>26. Functioning of the online educational portal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Default="00FB360B" w:rsidP="007D3576">
            <w:pPr>
              <w:jc w:val="center"/>
            </w:pPr>
            <w:r w:rsidRPr="00525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033597" w:rsidRPr="0076707A" w:rsidRDefault="00FB360B" w:rsidP="0076707A">
            <w:pPr>
              <w:jc w:val="center"/>
              <w:rPr>
                <w:rFonts w:ascii="Times New Roman" w:hAnsi="Times New Roman" w:cs="Times New Roman"/>
                <w:sz w:val="20"/>
                <w:szCs w:val="20"/>
              </w:rPr>
            </w:pPr>
            <w:r w:rsidRPr="0076707A">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033597" w:rsidRPr="00D52DAF" w:rsidRDefault="00033597" w:rsidP="00D52DAF">
            <w:pPr>
              <w:rPr>
                <w:rFonts w:ascii="Times New Roman" w:hAnsi="Times New Roman" w:cs="Times New Roman"/>
                <w:sz w:val="20"/>
                <w:szCs w:val="20"/>
              </w:rPr>
            </w:pPr>
          </w:p>
        </w:tc>
      </w:tr>
    </w:tbl>
    <w:p w:rsidR="00152D86" w:rsidRPr="00D52DAF" w:rsidRDefault="00152D86" w:rsidP="00D52DAF">
      <w:pPr>
        <w:rPr>
          <w:rFonts w:ascii="Times New Roman" w:hAnsi="Times New Roman" w:cs="Times New Roman"/>
          <w:sz w:val="20"/>
          <w:szCs w:val="20"/>
        </w:rPr>
      </w:pPr>
      <w:bookmarkStart w:id="5" w:name="_page_113_0"/>
      <w:bookmarkEnd w:id="4"/>
    </w:p>
    <w:p w:rsidR="00F81999" w:rsidRPr="00D52DAF" w:rsidRDefault="00F81999" w:rsidP="00D52DAF">
      <w:pPr>
        <w:rPr>
          <w:rFonts w:ascii="Times New Roman" w:hAnsi="Times New Roman" w:cs="Times New Roman"/>
          <w:sz w:val="20"/>
          <w:szCs w:val="20"/>
        </w:rPr>
      </w:pPr>
    </w:p>
    <w:p w:rsidR="00F81999" w:rsidRPr="00D52DAF" w:rsidRDefault="00F81999" w:rsidP="00D52DAF">
      <w:pPr>
        <w:rPr>
          <w:rFonts w:ascii="Times New Roman" w:hAnsi="Times New Roman" w:cs="Times New Roman"/>
          <w:sz w:val="20"/>
          <w:szCs w:val="20"/>
        </w:rPr>
      </w:pPr>
    </w:p>
    <w:p w:rsidR="00094B6C" w:rsidRPr="00D52DAF" w:rsidRDefault="00094B6C" w:rsidP="00D52DAF">
      <w:pPr>
        <w:rPr>
          <w:rFonts w:ascii="Times New Roman" w:hAnsi="Times New Roman" w:cs="Times New Roman"/>
          <w:sz w:val="20"/>
          <w:szCs w:val="20"/>
        </w:rPr>
      </w:pPr>
    </w:p>
    <w:tbl>
      <w:tblPr>
        <w:tblpPr w:leftFromText="180" w:rightFromText="180" w:vertAnchor="text" w:tblpY="1"/>
        <w:tblOverlap w:val="never"/>
        <w:tblW w:w="9106" w:type="dxa"/>
        <w:tblLayout w:type="fixed"/>
        <w:tblCellMar>
          <w:left w:w="0" w:type="dxa"/>
          <w:right w:w="0" w:type="dxa"/>
        </w:tblCellMar>
        <w:tblLook w:val="04A0" w:firstRow="1" w:lastRow="0" w:firstColumn="1" w:lastColumn="0" w:noHBand="0" w:noVBand="1"/>
      </w:tblPr>
      <w:tblGrid>
        <w:gridCol w:w="4117"/>
        <w:gridCol w:w="1303"/>
        <w:gridCol w:w="1701"/>
        <w:gridCol w:w="1985"/>
      </w:tblGrid>
      <w:tr w:rsidR="0043289F" w:rsidTr="00386624">
        <w:trPr>
          <w:cantSplit/>
          <w:trHeight w:hRule="exact" w:val="1009"/>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76707A">
            <w:pPr>
              <w:ind w:left="148"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27. The proportion of implemented and updated educational programs (of the total nu</w:t>
            </w:r>
            <w:r w:rsidR="00386624">
              <w:rPr>
                <w:rFonts w:ascii="Times New Roman" w:hAnsi="Times New Roman" w:cs="Times New Roman"/>
                <w:sz w:val="20"/>
                <w:szCs w:val="20"/>
                <w:lang w:val="en-GB"/>
              </w:rPr>
              <w:t>mber of EP participating in the Centre of Academic Excellence</w:t>
            </w:r>
            <w:r w:rsidRPr="0076707A">
              <w:rPr>
                <w:rFonts w:ascii="Times New Roman" w:hAnsi="Times New Roman" w:cs="Times New Roman"/>
                <w:sz w:val="20"/>
                <w:szCs w:val="20"/>
                <w:lang w:val="en-GB"/>
              </w:rPr>
              <w:t>)</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1D075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FB360B" w:rsidP="0076707A">
            <w:pPr>
              <w:jc w:val="center"/>
              <w:rPr>
                <w:rFonts w:ascii="Times New Roman" w:hAnsi="Times New Roman" w:cs="Times New Roman"/>
                <w:sz w:val="20"/>
                <w:szCs w:val="20"/>
              </w:rPr>
            </w:pPr>
            <w:r w:rsidRPr="0076707A">
              <w:rPr>
                <w:rFonts w:ascii="Times New Roman" w:hAnsi="Times New Roman" w:cs="Times New Roman"/>
                <w:sz w:val="20"/>
                <w:szCs w:val="20"/>
                <w:lang w:val="en-GB"/>
              </w:rPr>
              <w:t>-</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7D3576" w:rsidP="0076707A">
            <w:pPr>
              <w:rPr>
                <w:rFonts w:ascii="Times New Roman" w:hAnsi="Times New Roman" w:cs="Times New Roman"/>
                <w:sz w:val="20"/>
                <w:szCs w:val="20"/>
              </w:rPr>
            </w:pPr>
          </w:p>
        </w:tc>
      </w:tr>
      <w:tr w:rsidR="0043289F" w:rsidTr="007D3576">
        <w:trPr>
          <w:cantSplit/>
          <w:trHeight w:hRule="exact" w:val="576"/>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76707A">
            <w:pPr>
              <w:ind w:left="148"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28. The proportion of research conducted using the digital platform</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1D075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FB360B" w:rsidP="0076707A">
            <w:pPr>
              <w:jc w:val="center"/>
              <w:rPr>
                <w:rFonts w:ascii="Times New Roman" w:hAnsi="Times New Roman" w:cs="Times New Roman"/>
                <w:sz w:val="20"/>
                <w:szCs w:val="20"/>
              </w:rPr>
            </w:pPr>
            <w:r>
              <w:rPr>
                <w:rFonts w:ascii="Times New Roman" w:hAnsi="Times New Roman" w:cs="Times New Roman"/>
                <w:sz w:val="20"/>
                <w:szCs w:val="20"/>
                <w:lang w:val="en-GB"/>
              </w:rPr>
              <w:t>3</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7D3576" w:rsidP="0076707A">
            <w:pPr>
              <w:rPr>
                <w:rFonts w:ascii="Times New Roman" w:hAnsi="Times New Roman" w:cs="Times New Roman"/>
                <w:sz w:val="20"/>
                <w:szCs w:val="20"/>
              </w:rPr>
            </w:pPr>
          </w:p>
        </w:tc>
      </w:tr>
      <w:tr w:rsidR="0043289F" w:rsidTr="007D3576">
        <w:trPr>
          <w:cantSplit/>
          <w:trHeight w:hRule="exact" w:val="56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76707A">
            <w:pPr>
              <w:ind w:left="148"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29. The proportion of employers and business structures involved in the educational process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1D075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FB360B" w:rsidP="0076707A">
            <w:pPr>
              <w:jc w:val="center"/>
              <w:rPr>
                <w:rFonts w:ascii="Times New Roman" w:hAnsi="Times New Roman" w:cs="Times New Roman"/>
                <w:sz w:val="20"/>
                <w:szCs w:val="20"/>
              </w:rPr>
            </w:pPr>
            <w:r>
              <w:rPr>
                <w:rFonts w:ascii="Times New Roman" w:hAnsi="Times New Roman" w:cs="Times New Roman"/>
                <w:sz w:val="20"/>
                <w:szCs w:val="20"/>
                <w:lang w:val="en-GB"/>
              </w:rPr>
              <w:t>6</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7D3576" w:rsidP="0076707A">
            <w:pPr>
              <w:rPr>
                <w:rFonts w:ascii="Times New Roman" w:hAnsi="Times New Roman" w:cs="Times New Roman"/>
                <w:sz w:val="20"/>
                <w:szCs w:val="20"/>
              </w:rPr>
            </w:pPr>
          </w:p>
        </w:tc>
      </w:tr>
      <w:tr w:rsidR="0043289F" w:rsidTr="00FB360B">
        <w:trPr>
          <w:cantSplit/>
          <w:trHeight w:hRule="exact" w:val="832"/>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76707A">
            <w:pPr>
              <w:ind w:left="148"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30. The increase in the number of electronic resources introduced into the educational process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1D075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FB360B" w:rsidP="0076707A">
            <w:pPr>
              <w:jc w:val="center"/>
              <w:rPr>
                <w:rFonts w:ascii="Times New Roman" w:hAnsi="Times New Roman" w:cs="Times New Roman"/>
                <w:sz w:val="20"/>
                <w:szCs w:val="20"/>
              </w:rPr>
            </w:pPr>
            <w:r w:rsidRPr="0076707A">
              <w:rPr>
                <w:rFonts w:ascii="Times New Roman" w:hAnsi="Times New Roman" w:cs="Times New Roman"/>
                <w:sz w:val="20"/>
                <w:szCs w:val="20"/>
                <w:lang w:val="en-GB"/>
              </w:rPr>
              <w:t>0.05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7D3576" w:rsidP="0076707A">
            <w:pPr>
              <w:rPr>
                <w:rFonts w:ascii="Times New Roman" w:hAnsi="Times New Roman" w:cs="Times New Roman"/>
                <w:sz w:val="20"/>
                <w:szCs w:val="20"/>
              </w:rPr>
            </w:pPr>
          </w:p>
        </w:tc>
      </w:tr>
      <w:tr w:rsidR="0043289F" w:rsidTr="007D3576">
        <w:trPr>
          <w:cantSplit/>
          <w:trHeight w:hRule="exact" w:val="545"/>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76707A">
            <w:pPr>
              <w:ind w:left="148" w:right="142"/>
              <w:jc w:val="both"/>
              <w:rPr>
                <w:rFonts w:ascii="Times New Roman" w:hAnsi="Times New Roman" w:cs="Times New Roman"/>
                <w:sz w:val="20"/>
                <w:szCs w:val="20"/>
                <w:lang w:val="en-US"/>
              </w:rPr>
            </w:pPr>
            <w:r w:rsidRPr="0076707A">
              <w:rPr>
                <w:rFonts w:ascii="Times New Roman" w:hAnsi="Times New Roman" w:cs="Times New Roman"/>
                <w:sz w:val="20"/>
                <w:szCs w:val="20"/>
                <w:lang w:val="en-GB"/>
              </w:rPr>
              <w:t>31. The proportion of EP implemented using distance technologies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1D075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FB360B" w:rsidP="0076707A">
            <w:pPr>
              <w:jc w:val="center"/>
              <w:rPr>
                <w:rFonts w:ascii="Times New Roman" w:hAnsi="Times New Roman" w:cs="Times New Roman"/>
                <w:sz w:val="20"/>
                <w:szCs w:val="20"/>
              </w:rPr>
            </w:pPr>
            <w:r w:rsidRPr="0076707A">
              <w:rPr>
                <w:rFonts w:ascii="Times New Roman" w:hAnsi="Times New Roman" w:cs="Times New Roman"/>
                <w:sz w:val="20"/>
                <w:szCs w:val="20"/>
                <w:lang w:val="en-GB"/>
              </w:rPr>
              <w:t>100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76707A" w:rsidRDefault="007D3576" w:rsidP="0076707A">
            <w:pPr>
              <w:rPr>
                <w:rFonts w:ascii="Times New Roman" w:hAnsi="Times New Roman" w:cs="Times New Roman"/>
                <w:sz w:val="20"/>
                <w:szCs w:val="20"/>
              </w:rPr>
            </w:pPr>
          </w:p>
        </w:tc>
      </w:tr>
      <w:tr w:rsidR="0043289F" w:rsidRPr="0043043B" w:rsidTr="0076707A">
        <w:trPr>
          <w:cantSplit/>
          <w:trHeight w:hRule="exact" w:val="567"/>
        </w:trPr>
        <w:tc>
          <w:tcPr>
            <w:tcW w:w="910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6707A" w:rsidRPr="00C7523F" w:rsidRDefault="00FB360B" w:rsidP="0076707A">
            <w:pPr>
              <w:jc w:val="center"/>
              <w:rPr>
                <w:sz w:val="24"/>
                <w:szCs w:val="24"/>
                <w:lang w:val="en-US"/>
              </w:rPr>
            </w:pPr>
            <w:r w:rsidRPr="0076707A">
              <w:rPr>
                <w:rFonts w:ascii="Times New Roman" w:eastAsia="Times New Roman" w:hAnsi="Times New Roman" w:cs="Times New Roman"/>
                <w:b/>
                <w:bCs/>
                <w:color w:val="000000"/>
                <w:sz w:val="24"/>
                <w:szCs w:val="24"/>
                <w:lang w:val="en-GB"/>
              </w:rPr>
              <w:t>Objective 5. Infrastructure development, income diversification, taking into account the capabilities of the non-profit joint stock company.</w:t>
            </w:r>
          </w:p>
        </w:tc>
      </w:tr>
      <w:tr w:rsidR="0043289F" w:rsidTr="002001A4">
        <w:trPr>
          <w:cantSplit/>
          <w:trHeight w:hRule="exact" w:val="709"/>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32. The proportion of expenses for the development of the educational laboratory from the total budget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1</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164083" w:rsidRDefault="007D3576" w:rsidP="0076707A">
            <w:pPr>
              <w:widowControl w:val="0"/>
              <w:spacing w:before="21" w:line="240" w:lineRule="auto"/>
              <w:ind w:left="204" w:right="-20"/>
              <w:jc w:val="center"/>
              <w:rPr>
                <w:rFonts w:ascii="Times New Roman" w:eastAsia="Times New Roman" w:hAnsi="Times New Roman" w:cs="Times New Roman"/>
                <w:color w:val="000000"/>
                <w:sz w:val="26"/>
                <w:szCs w:val="26"/>
                <w:lang w:val="kk-KZ"/>
              </w:rPr>
            </w:pPr>
          </w:p>
        </w:tc>
      </w:tr>
      <w:tr w:rsidR="0043289F" w:rsidTr="002001A4">
        <w:trPr>
          <w:cantSplit/>
          <w:trHeight w:hRule="exact" w:val="858"/>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33. The volume of attracted investments for the development of the university from the total income of the university</w:t>
            </w:r>
          </w:p>
          <w:p w:rsidR="007D3576" w:rsidRPr="00C7523F" w:rsidRDefault="007D3576" w:rsidP="00235D90">
            <w:pPr>
              <w:ind w:left="148" w:right="142"/>
              <w:jc w:val="both"/>
              <w:rPr>
                <w:rFonts w:ascii="Times New Roman" w:hAnsi="Times New Roman" w:cs="Times New Roman"/>
                <w:sz w:val="20"/>
                <w:szCs w:val="20"/>
                <w:lang w:val="en-US"/>
              </w:rPr>
            </w:pP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7D3576" w:rsidP="0076707A">
            <w:pPr>
              <w:widowControl w:val="0"/>
              <w:spacing w:before="21" w:line="240" w:lineRule="auto"/>
              <w:ind w:left="204" w:right="-20"/>
              <w:jc w:val="center"/>
              <w:rPr>
                <w:rFonts w:ascii="Times New Roman" w:eastAsia="Times New Roman" w:hAnsi="Times New Roman" w:cs="Times New Roman"/>
                <w:color w:val="000000"/>
                <w:sz w:val="26"/>
                <w:szCs w:val="26"/>
                <w:lang w:val="kk-KZ"/>
              </w:rPr>
            </w:pPr>
          </w:p>
        </w:tc>
      </w:tr>
      <w:tr w:rsidR="0043289F" w:rsidTr="007D3576">
        <w:trPr>
          <w:cantSplit/>
          <w:trHeight w:hRule="exact" w:val="829"/>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34. The proportion of virtual laboratories from the total number used in the educational process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2</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7D3576" w:rsidP="0076707A">
            <w:pPr>
              <w:widowControl w:val="0"/>
              <w:spacing w:before="21" w:line="240" w:lineRule="auto"/>
              <w:ind w:left="204" w:right="-20"/>
              <w:jc w:val="center"/>
              <w:rPr>
                <w:rFonts w:ascii="Times New Roman" w:eastAsia="Times New Roman" w:hAnsi="Times New Roman" w:cs="Times New Roman"/>
                <w:color w:val="000000"/>
                <w:sz w:val="26"/>
                <w:szCs w:val="26"/>
                <w:lang w:val="kk-KZ"/>
              </w:rPr>
            </w:pPr>
          </w:p>
        </w:tc>
      </w:tr>
      <w:tr w:rsidR="0043289F" w:rsidTr="007D3576">
        <w:trPr>
          <w:cantSplit/>
          <w:trHeight w:hRule="exact" w:val="571"/>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35. Number of implemented virtual laboratories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4</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495"/>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36. The proportion of the endowment fund from the total income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501"/>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C7523F">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 xml:space="preserve">37. The proportion of projects funded by </w:t>
            </w:r>
            <w:r w:rsidR="00C7523F">
              <w:rPr>
                <w:rFonts w:ascii="Times New Roman" w:hAnsi="Times New Roman" w:cs="Times New Roman"/>
                <w:sz w:val="20"/>
                <w:szCs w:val="20"/>
                <w:lang w:val="en-US"/>
              </w:rPr>
              <w:t xml:space="preserve">local executive bodies </w:t>
            </w:r>
            <w:r w:rsidRPr="00235D90">
              <w:rPr>
                <w:rFonts w:ascii="Times New Roman" w:hAnsi="Times New Roman" w:cs="Times New Roman"/>
                <w:sz w:val="20"/>
                <w:szCs w:val="20"/>
                <w:lang w:val="en-GB"/>
              </w:rPr>
              <w:t>and business representatives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1</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579"/>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235D90">
            <w:pPr>
              <w:ind w:left="148" w:right="142"/>
              <w:jc w:val="both"/>
              <w:rPr>
                <w:rFonts w:ascii="Times New Roman" w:hAnsi="Times New Roman" w:cs="Times New Roman"/>
                <w:sz w:val="20"/>
                <w:szCs w:val="20"/>
                <w:lang w:val="en-US"/>
              </w:rPr>
            </w:pPr>
            <w:r w:rsidRPr="00235D90">
              <w:rPr>
                <w:rFonts w:ascii="Times New Roman" w:hAnsi="Times New Roman" w:cs="Times New Roman"/>
                <w:sz w:val="20"/>
                <w:szCs w:val="20"/>
                <w:lang w:val="en-GB"/>
              </w:rPr>
              <w:t xml:space="preserve">38. The proportion of grants at the expense of </w:t>
            </w:r>
            <w:r w:rsidR="00C7523F">
              <w:rPr>
                <w:rFonts w:ascii="Times New Roman" w:hAnsi="Times New Roman" w:cs="Times New Roman"/>
                <w:sz w:val="20"/>
                <w:szCs w:val="20"/>
                <w:lang w:val="en-US"/>
              </w:rPr>
              <w:t xml:space="preserve"> local executive bodies</w:t>
            </w:r>
            <w:r w:rsidRPr="00235D90">
              <w:rPr>
                <w:rFonts w:ascii="Times New Roman" w:hAnsi="Times New Roman" w:cs="Times New Roman"/>
                <w:sz w:val="20"/>
                <w:szCs w:val="20"/>
                <w:lang w:val="en-GB"/>
              </w:rPr>
              <w:t xml:space="preserve"> funds, employers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sidRPr="00235D90">
              <w:rPr>
                <w:rFonts w:ascii="Times New Roman" w:hAnsi="Times New Roman" w:cs="Times New Roman"/>
                <w:sz w:val="20"/>
                <w:szCs w:val="20"/>
                <w:lang w:val="en-GB"/>
              </w:rPr>
              <w:t>0.05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1058"/>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A36840">
            <w:pPr>
              <w:ind w:left="148" w:right="142"/>
              <w:jc w:val="both"/>
              <w:rPr>
                <w:rFonts w:ascii="Times New Roman" w:hAnsi="Times New Roman" w:cs="Times New Roman"/>
                <w:sz w:val="20"/>
                <w:szCs w:val="20"/>
                <w:lang w:val="en-US"/>
              </w:rPr>
            </w:pPr>
            <w:r w:rsidRPr="00A36840">
              <w:rPr>
                <w:rFonts w:ascii="Times New Roman" w:hAnsi="Times New Roman" w:cs="Times New Roman"/>
                <w:sz w:val="20"/>
                <w:szCs w:val="20"/>
                <w:lang w:val="en-GB"/>
              </w:rPr>
              <w:t>39. The proportion of income received from scientific activities, innovative developments and commercialized projects (from the total budget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E63E0E">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A36840">
            <w:pPr>
              <w:jc w:val="center"/>
              <w:rPr>
                <w:rFonts w:ascii="Times New Roman" w:hAnsi="Times New Roman" w:cs="Times New Roman"/>
                <w:sz w:val="20"/>
                <w:szCs w:val="20"/>
              </w:rPr>
            </w:pPr>
            <w:r w:rsidRPr="00A36840">
              <w:rPr>
                <w:rFonts w:ascii="Times New Roman" w:hAnsi="Times New Roman" w:cs="Times New Roman"/>
                <w:sz w:val="20"/>
                <w:szCs w:val="20"/>
                <w:lang w:val="en-GB"/>
              </w:rPr>
              <w:t>0.005</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RPr="0043043B" w:rsidTr="00A36840">
        <w:trPr>
          <w:cantSplit/>
          <w:trHeight w:hRule="exact" w:val="563"/>
        </w:trPr>
        <w:tc>
          <w:tcPr>
            <w:tcW w:w="9106"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A36840" w:rsidRPr="00C7523F" w:rsidRDefault="00FB360B" w:rsidP="00A36840">
            <w:pPr>
              <w:jc w:val="center"/>
              <w:rPr>
                <w:b/>
                <w:sz w:val="24"/>
                <w:szCs w:val="24"/>
                <w:lang w:val="en-US"/>
              </w:rPr>
            </w:pPr>
            <w:r w:rsidRPr="00A36840">
              <w:rPr>
                <w:rFonts w:ascii="Times New Roman" w:hAnsi="Times New Roman" w:cs="Times New Roman"/>
                <w:b/>
                <w:sz w:val="24"/>
                <w:szCs w:val="24"/>
                <w:lang w:val="en-GB"/>
              </w:rPr>
              <w:t>Objective 6. Development of corporate governance, management and human resources capacity</w:t>
            </w:r>
          </w:p>
        </w:tc>
      </w:tr>
      <w:tr w:rsidR="0043289F" w:rsidTr="007D3576">
        <w:trPr>
          <w:cantSplit/>
          <w:trHeight w:hRule="exact" w:val="1056"/>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A36840">
            <w:pPr>
              <w:ind w:left="148" w:right="142"/>
              <w:jc w:val="both"/>
              <w:rPr>
                <w:rFonts w:ascii="Times New Roman" w:hAnsi="Times New Roman" w:cs="Times New Roman"/>
                <w:sz w:val="20"/>
                <w:szCs w:val="20"/>
                <w:lang w:val="en-US"/>
              </w:rPr>
            </w:pPr>
            <w:r w:rsidRPr="00A36840">
              <w:rPr>
                <w:rFonts w:ascii="Times New Roman" w:hAnsi="Times New Roman" w:cs="Times New Roman"/>
                <w:sz w:val="20"/>
                <w:szCs w:val="20"/>
                <w:lang w:val="en-GB"/>
              </w:rPr>
              <w:t>40. The level of implementation of new qualification requirements (standards) for talent management; improvement of human resources potential</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247A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Pr>
                <w:rFonts w:ascii="Times New Roman" w:hAnsi="Times New Roman" w:cs="Times New Roman"/>
                <w:sz w:val="20"/>
                <w:szCs w:val="20"/>
                <w:lang w:val="en-GB"/>
              </w:rPr>
              <w:t>100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1486"/>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A36840">
            <w:pPr>
              <w:ind w:left="148" w:right="142"/>
              <w:jc w:val="both"/>
              <w:rPr>
                <w:rFonts w:ascii="Times New Roman" w:hAnsi="Times New Roman" w:cs="Times New Roman"/>
                <w:sz w:val="20"/>
                <w:szCs w:val="20"/>
                <w:lang w:val="en-US"/>
              </w:rPr>
            </w:pPr>
            <w:r w:rsidRPr="00A36840">
              <w:rPr>
                <w:rFonts w:ascii="Times New Roman" w:hAnsi="Times New Roman" w:cs="Times New Roman"/>
                <w:sz w:val="20"/>
                <w:szCs w:val="20"/>
                <w:lang w:val="en-GB"/>
              </w:rPr>
              <w:t>41. The proportion of teaching staff with international certificates confirming foreign language proficiency in accordance with the Common European Framework of Reference for Languages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247A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235D90" w:rsidRDefault="00FB360B" w:rsidP="00235D90">
            <w:pPr>
              <w:jc w:val="center"/>
              <w:rPr>
                <w:rFonts w:ascii="Times New Roman" w:hAnsi="Times New Roman" w:cs="Times New Roman"/>
                <w:sz w:val="20"/>
                <w:szCs w:val="20"/>
              </w:rPr>
            </w:pPr>
            <w:r>
              <w:rPr>
                <w:rFonts w:ascii="Times New Roman" w:hAnsi="Times New Roman" w:cs="Times New Roman"/>
                <w:sz w:val="20"/>
                <w:szCs w:val="20"/>
                <w:lang w:val="en-GB"/>
              </w:rPr>
              <w:t>0.1</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FB360B">
        <w:trPr>
          <w:cantSplit/>
          <w:trHeight w:hRule="exact" w:val="727"/>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lastRenderedPageBreak/>
              <w:t>42. The proportion of faculty members teaching in English out of the total number of teaching staff</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247A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235D90">
            <w:pPr>
              <w:jc w:val="center"/>
              <w:rPr>
                <w:rFonts w:ascii="Times New Roman" w:hAnsi="Times New Roman" w:cs="Times New Roman"/>
                <w:sz w:val="20"/>
                <w:szCs w:val="20"/>
              </w:rPr>
            </w:pPr>
            <w:r>
              <w:rPr>
                <w:rFonts w:ascii="Times New Roman" w:hAnsi="Times New Roman" w:cs="Times New Roman"/>
                <w:sz w:val="20"/>
                <w:szCs w:val="20"/>
                <w:lang w:val="en-GB"/>
              </w:rPr>
              <w:t>-</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r w:rsidR="0043289F" w:rsidTr="007D3576">
        <w:trPr>
          <w:cantSplit/>
          <w:trHeight w:hRule="exact" w:val="843"/>
        </w:trPr>
        <w:tc>
          <w:tcPr>
            <w:tcW w:w="411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43. The proportion of university executives who have completed advanced training in the field of management</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0247A3">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235D90">
            <w:pPr>
              <w:jc w:val="center"/>
              <w:rPr>
                <w:rFonts w:ascii="Times New Roman" w:hAnsi="Times New Roman" w:cs="Times New Roman"/>
                <w:sz w:val="20"/>
                <w:szCs w:val="20"/>
              </w:rPr>
            </w:pPr>
            <w:r>
              <w:rPr>
                <w:rFonts w:ascii="Times New Roman" w:hAnsi="Times New Roman" w:cs="Times New Roman"/>
                <w:sz w:val="20"/>
                <w:szCs w:val="20"/>
                <w:lang w:val="en-GB"/>
              </w:rPr>
              <w:t>10</w:t>
            </w:r>
          </w:p>
        </w:tc>
        <w:tc>
          <w:tcPr>
            <w:tcW w:w="19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6E0471" w:rsidRDefault="007D3576" w:rsidP="00A85FAB">
            <w:pPr>
              <w:jc w:val="center"/>
            </w:pPr>
          </w:p>
        </w:tc>
      </w:tr>
    </w:tbl>
    <w:p w:rsidR="0076707A" w:rsidRDefault="0076707A">
      <w:pPr>
        <w:spacing w:after="19" w:line="180" w:lineRule="exact"/>
        <w:rPr>
          <w:sz w:val="18"/>
          <w:szCs w:val="18"/>
        </w:rPr>
      </w:pPr>
    </w:p>
    <w:p w:rsidR="00152D86" w:rsidRPr="00FA6C21" w:rsidRDefault="00152D86" w:rsidP="00235D90">
      <w:pPr>
        <w:spacing w:after="19" w:line="180" w:lineRule="exact"/>
        <w:rPr>
          <w:sz w:val="2"/>
          <w:szCs w:val="2"/>
        </w:rPr>
      </w:pPr>
      <w:bookmarkStart w:id="6" w:name="_page_115_0"/>
      <w:bookmarkEnd w:id="5"/>
    </w:p>
    <w:p w:rsidR="00152D86" w:rsidRPr="00FA6C21" w:rsidRDefault="00152D86">
      <w:pPr>
        <w:spacing w:line="1" w:lineRule="exact"/>
        <w:rPr>
          <w:sz w:val="2"/>
          <w:szCs w:val="2"/>
        </w:rPr>
      </w:pPr>
      <w:bookmarkStart w:id="7" w:name="_page_117_0"/>
      <w:bookmarkEnd w:id="6"/>
    </w:p>
    <w:bookmarkEnd w:id="7"/>
    <w:p w:rsidR="00094B6C" w:rsidRDefault="00094B6C">
      <w:pPr>
        <w:widowControl w:val="0"/>
        <w:spacing w:line="240" w:lineRule="auto"/>
        <w:ind w:left="7401" w:right="-20"/>
        <w:rPr>
          <w:color w:val="000000"/>
        </w:rPr>
      </w:pPr>
    </w:p>
    <w:p w:rsidR="00152D86" w:rsidRPr="00FA6C21" w:rsidRDefault="00152D86">
      <w:pPr>
        <w:spacing w:line="1" w:lineRule="exact"/>
        <w:rPr>
          <w:sz w:val="2"/>
          <w:szCs w:val="2"/>
        </w:rPr>
      </w:pPr>
      <w:bookmarkStart w:id="8" w:name="_page_119_0"/>
    </w:p>
    <w:tbl>
      <w:tblPr>
        <w:tblW w:w="8680" w:type="dxa"/>
        <w:tblInd w:w="709" w:type="dxa"/>
        <w:tblLayout w:type="fixed"/>
        <w:tblCellMar>
          <w:left w:w="0" w:type="dxa"/>
          <w:right w:w="0" w:type="dxa"/>
        </w:tblCellMar>
        <w:tblLook w:val="04A0" w:firstRow="1" w:lastRow="0" w:firstColumn="1" w:lastColumn="0" w:noHBand="0" w:noVBand="1"/>
      </w:tblPr>
      <w:tblGrid>
        <w:gridCol w:w="3975"/>
        <w:gridCol w:w="1303"/>
        <w:gridCol w:w="1701"/>
        <w:gridCol w:w="1701"/>
      </w:tblGrid>
      <w:tr w:rsidR="0043289F" w:rsidTr="007D3576">
        <w:trPr>
          <w:cantSplit/>
          <w:trHeight w:hRule="exact" w:val="57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44. Introduction of a new model of the organizational architecture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C7523F" w:rsidRDefault="007D3576" w:rsidP="007D3576">
            <w:pPr>
              <w:jc w:val="center"/>
              <w:rPr>
                <w:lang w:val="en-US"/>
              </w:rPr>
            </w:pP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FD421B" w:rsidRDefault="00FB360B" w:rsidP="00FD421B">
            <w:pPr>
              <w:jc w:val="center"/>
              <w:rPr>
                <w:rFonts w:ascii="Times New Roman" w:hAnsi="Times New Roman" w:cs="Times New Roman"/>
                <w:sz w:val="20"/>
                <w:szCs w:val="20"/>
              </w:rPr>
            </w:pPr>
            <w:r w:rsidRPr="00FD421B">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FB360B">
        <w:trPr>
          <w:cantSplit/>
          <w:trHeight w:hRule="exact" w:val="1246"/>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45. The proportion of updating the management system, organizational structure, architecture and personnel policy in the conditions of academic freedom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D940C8">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FD421B" w:rsidRDefault="00FB360B" w:rsidP="00FD421B">
            <w:pPr>
              <w:jc w:val="center"/>
              <w:rPr>
                <w:rFonts w:ascii="Times New Roman" w:hAnsi="Times New Roman" w:cs="Times New Roman"/>
                <w:sz w:val="20"/>
                <w:szCs w:val="20"/>
              </w:rPr>
            </w:pPr>
            <w:r>
              <w:rPr>
                <w:rFonts w:ascii="Times New Roman" w:hAnsi="Times New Roman" w:cs="Times New Roman"/>
                <w:sz w:val="20"/>
                <w:szCs w:val="20"/>
                <w:lang w:val="en-GB"/>
              </w:rPr>
              <w:t>20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033597">
        <w:trPr>
          <w:cantSplit/>
          <w:trHeight w:hRule="exact" w:val="62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46. The proportion of public services rendered in violation of the deadline</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D940C8">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FD421B" w:rsidRDefault="00FB360B" w:rsidP="00FD421B">
            <w:pPr>
              <w:jc w:val="center"/>
              <w:rPr>
                <w:rFonts w:ascii="Times New Roman" w:hAnsi="Times New Roman" w:cs="Times New Roman"/>
                <w:sz w:val="20"/>
                <w:szCs w:val="20"/>
              </w:rPr>
            </w:pPr>
            <w:r w:rsidRPr="00FD421B">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750"/>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47. Increase in the proportion of women on the Board following the results of the competition for vacant Board positions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D940C8">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D72934" w:rsidRDefault="00FB360B" w:rsidP="00FD421B">
            <w:pPr>
              <w:jc w:val="center"/>
              <w:rPr>
                <w:rFonts w:ascii="Times New Roman" w:hAnsi="Times New Roman" w:cs="Times New Roman"/>
                <w:sz w:val="20"/>
                <w:szCs w:val="20"/>
                <w:lang w:val="en-US"/>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FB360B">
        <w:trPr>
          <w:cantSplit/>
          <w:trHeight w:hRule="exact" w:val="1312"/>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48. Increase in the proportion of women on the Board of Directors, based on the results of the evaluation of the work of the Board of Directors for the year in accordance with the decision of the Sole Shareholder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D940C8">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FD421B" w:rsidRDefault="00FB360B" w:rsidP="00FD421B">
            <w:pPr>
              <w:jc w:val="center"/>
              <w:rPr>
                <w:rFonts w:ascii="Times New Roman" w:hAnsi="Times New Roman" w:cs="Times New Roman"/>
                <w:sz w:val="20"/>
                <w:szCs w:val="20"/>
              </w:rPr>
            </w:pPr>
            <w:r w:rsidRPr="00FD421B">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847"/>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49. Increase in the proportion of women leaders in the structural subdivisions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D940C8">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D72934" w:rsidRDefault="00FB360B" w:rsidP="00FD421B">
            <w:pPr>
              <w:jc w:val="center"/>
              <w:rPr>
                <w:rFonts w:ascii="Times New Roman" w:hAnsi="Times New Roman" w:cs="Times New Roman"/>
                <w:sz w:val="20"/>
                <w:szCs w:val="20"/>
                <w:lang w:val="en-US"/>
              </w:rPr>
            </w:pPr>
            <w:r>
              <w:rPr>
                <w:rFonts w:ascii="Times New Roman" w:hAnsi="Times New Roman" w:cs="Times New Roman"/>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RPr="0043043B" w:rsidTr="00FD421B">
        <w:trPr>
          <w:cantSplit/>
          <w:trHeight w:hRule="exact" w:val="363"/>
        </w:trPr>
        <w:tc>
          <w:tcPr>
            <w:tcW w:w="8680" w:type="dxa"/>
            <w:gridSpan w:val="4"/>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FD421B" w:rsidRPr="00C7523F" w:rsidRDefault="00FB360B" w:rsidP="00FD421B">
            <w:pPr>
              <w:jc w:val="center"/>
              <w:rPr>
                <w:rFonts w:ascii="Times New Roman" w:hAnsi="Times New Roman" w:cs="Times New Roman"/>
                <w:b/>
                <w:sz w:val="24"/>
                <w:szCs w:val="24"/>
                <w:lang w:val="en-US"/>
              </w:rPr>
            </w:pPr>
            <w:r w:rsidRPr="00FD421B">
              <w:rPr>
                <w:rFonts w:ascii="Times New Roman" w:hAnsi="Times New Roman" w:cs="Times New Roman"/>
                <w:b/>
                <w:sz w:val="24"/>
                <w:szCs w:val="24"/>
                <w:lang w:val="en-GB"/>
              </w:rPr>
              <w:t>Objective 7. Creation of a research ecosystem</w:t>
            </w:r>
          </w:p>
        </w:tc>
      </w:tr>
      <w:tr w:rsidR="0043289F" w:rsidTr="00FB360B">
        <w:trPr>
          <w:cantSplit/>
          <w:trHeight w:hRule="exact" w:val="1064"/>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50. The proportion of university teaching staff participating in educational and research projects from the total number of teaching staff</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Default="00FB360B" w:rsidP="00FD421B">
            <w:pPr>
              <w:jc w:val="center"/>
              <w:rPr>
                <w:rFonts w:ascii="Times New Roman" w:hAnsi="Times New Roman" w:cs="Times New Roman"/>
                <w:sz w:val="20"/>
                <w:szCs w:val="20"/>
              </w:rPr>
            </w:pPr>
            <w:r>
              <w:rPr>
                <w:rFonts w:ascii="Times New Roman" w:hAnsi="Times New Roman" w:cs="Times New Roman"/>
                <w:sz w:val="20"/>
                <w:szCs w:val="20"/>
                <w:lang w:val="en-GB"/>
              </w:rPr>
              <w:t>2</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57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FD421B">
            <w:pPr>
              <w:ind w:left="148" w:right="142"/>
              <w:jc w:val="both"/>
              <w:rPr>
                <w:rFonts w:ascii="Times New Roman" w:hAnsi="Times New Roman" w:cs="Times New Roman"/>
                <w:sz w:val="20"/>
                <w:szCs w:val="20"/>
                <w:lang w:val="en-US"/>
              </w:rPr>
            </w:pPr>
            <w:r w:rsidRPr="00FD421B">
              <w:rPr>
                <w:rFonts w:ascii="Times New Roman" w:hAnsi="Times New Roman" w:cs="Times New Roman"/>
                <w:sz w:val="20"/>
                <w:szCs w:val="20"/>
                <w:lang w:val="en-GB"/>
              </w:rPr>
              <w:t>51. The amount of research income from the total income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Default="00FB360B" w:rsidP="00FD421B">
            <w:pPr>
              <w:jc w:val="center"/>
              <w:rPr>
                <w:rFonts w:ascii="Times New Roman" w:hAnsi="Times New Roman" w:cs="Times New Roman"/>
                <w:sz w:val="20"/>
                <w:szCs w:val="20"/>
              </w:rPr>
            </w:pPr>
            <w:r>
              <w:rPr>
                <w:rFonts w:ascii="Times New Roman" w:hAnsi="Times New Roman" w:cs="Times New Roman"/>
                <w:sz w:val="20"/>
                <w:szCs w:val="20"/>
                <w:lang w:val="en-GB"/>
              </w:rPr>
              <w:t>0.05</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033597">
        <w:trPr>
          <w:cantSplit/>
          <w:trHeight w:hRule="exact" w:val="998"/>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52. The proportion of startup projects implemented by university employees and students from the total number of university-based projects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EC141C">
            <w:pPr>
              <w:jc w:val="center"/>
              <w:rPr>
                <w:rFonts w:ascii="Times New Roman" w:hAnsi="Times New Roman" w:cs="Times New Roman"/>
                <w:sz w:val="20"/>
                <w:szCs w:val="20"/>
              </w:rPr>
            </w:pPr>
            <w:r>
              <w:rPr>
                <w:rFonts w:ascii="Times New Roman" w:hAnsi="Times New Roman" w:cs="Times New Roman"/>
                <w:sz w:val="20"/>
                <w:szCs w:val="20"/>
                <w:lang w:val="en-GB"/>
              </w:rPr>
              <w:t>2</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822"/>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53. The proportion of young scientists who have received a university grant for research activities, out of their total number</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EC141C">
            <w:pPr>
              <w:jc w:val="center"/>
              <w:rPr>
                <w:rFonts w:ascii="Times New Roman" w:hAnsi="Times New Roman" w:cs="Times New Roman"/>
                <w:sz w:val="20"/>
                <w:szCs w:val="20"/>
              </w:rPr>
            </w:pPr>
            <w:r w:rsidRPr="00470539">
              <w:rPr>
                <w:rFonts w:ascii="Times New Roman" w:hAnsi="Times New Roman" w:cs="Times New Roman"/>
                <w:sz w:val="20"/>
                <w:szCs w:val="20"/>
                <w:lang w:val="en-GB"/>
              </w:rPr>
              <w:t>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57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54. Increase of publications in rating editions</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EC141C">
            <w:pPr>
              <w:jc w:val="center"/>
              <w:rPr>
                <w:rFonts w:ascii="Times New Roman" w:hAnsi="Times New Roman" w:cs="Times New Roman"/>
                <w:sz w:val="20"/>
                <w:szCs w:val="20"/>
              </w:rPr>
            </w:pPr>
            <w:r>
              <w:rPr>
                <w:rFonts w:ascii="Times New Roman" w:hAnsi="Times New Roman" w:cs="Times New Roman"/>
                <w:sz w:val="20"/>
                <w:szCs w:val="20"/>
                <w:lang w:val="en-GB"/>
              </w:rPr>
              <w:t>1</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57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55. The proportion of young researchers involved</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EC141C">
            <w:pPr>
              <w:jc w:val="center"/>
              <w:rPr>
                <w:rFonts w:ascii="Times New Roman" w:hAnsi="Times New Roman" w:cs="Times New Roman"/>
                <w:sz w:val="20"/>
                <w:szCs w:val="20"/>
              </w:rPr>
            </w:pPr>
            <w:r>
              <w:rPr>
                <w:rFonts w:ascii="Times New Roman" w:hAnsi="Times New Roman" w:cs="Times New Roman"/>
                <w:sz w:val="20"/>
                <w:szCs w:val="20"/>
                <w:lang w:val="en-GB"/>
              </w:rPr>
              <w:t>1</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809"/>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56. The proportion of updated certified scientific equipment</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C47710">
            <w:pPr>
              <w:jc w:val="center"/>
              <w:rPr>
                <w:rFonts w:ascii="Times New Roman" w:hAnsi="Times New Roman" w:cs="Times New Roman"/>
                <w:sz w:val="20"/>
                <w:szCs w:val="20"/>
              </w:rPr>
            </w:pPr>
            <w:r>
              <w:rPr>
                <w:rFonts w:ascii="Times New Roman" w:hAnsi="Times New Roman" w:cs="Times New Roman"/>
                <w:sz w:val="20"/>
                <w:szCs w:val="20"/>
                <w:lang w:val="en-GB"/>
              </w:rPr>
              <w:t>1/50</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r w:rsidR="0043289F" w:rsidTr="007D3576">
        <w:trPr>
          <w:cantSplit/>
          <w:trHeight w:hRule="exact" w:val="1004"/>
        </w:trPr>
        <w:tc>
          <w:tcPr>
            <w:tcW w:w="397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D3576" w:rsidRPr="00C7523F" w:rsidRDefault="00FB360B" w:rsidP="00470539">
            <w:pPr>
              <w:ind w:left="148" w:right="142"/>
              <w:jc w:val="both"/>
              <w:rPr>
                <w:rFonts w:ascii="Times New Roman" w:hAnsi="Times New Roman" w:cs="Times New Roman"/>
                <w:sz w:val="20"/>
                <w:szCs w:val="20"/>
                <w:lang w:val="en-US"/>
              </w:rPr>
            </w:pPr>
            <w:r w:rsidRPr="00470539">
              <w:rPr>
                <w:rFonts w:ascii="Times New Roman" w:hAnsi="Times New Roman" w:cs="Times New Roman"/>
                <w:sz w:val="20"/>
                <w:szCs w:val="20"/>
                <w:lang w:val="en-GB"/>
              </w:rPr>
              <w:t>57. The proportion of funded educational and research projects, out of the total number carried out on the basis of the university</w:t>
            </w:r>
          </w:p>
        </w:tc>
        <w:tc>
          <w:tcPr>
            <w:tcW w:w="130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Default="00FB360B" w:rsidP="007D3576">
            <w:pPr>
              <w:jc w:val="center"/>
            </w:pPr>
            <w:r w:rsidRPr="00BB7701">
              <w:rPr>
                <w:rFonts w:ascii="Times New Roman" w:eastAsia="Times New Roman" w:hAnsi="Times New Roman" w:cs="Times New Roman"/>
                <w:color w:val="000000"/>
                <w:sz w:val="24"/>
                <w:szCs w:val="24"/>
                <w:lang w:val="en-GB"/>
              </w:rPr>
              <w:t>%</w:t>
            </w:r>
          </w:p>
        </w:tc>
        <w:tc>
          <w:tcPr>
            <w:tcW w:w="1701" w:type="dxa"/>
            <w:tcBorders>
              <w:top w:val="single" w:sz="5" w:space="0" w:color="000000"/>
              <w:left w:val="single" w:sz="5" w:space="0" w:color="000000"/>
              <w:bottom w:val="single" w:sz="5" w:space="0" w:color="000000"/>
              <w:right w:val="single" w:sz="5" w:space="0" w:color="000000"/>
            </w:tcBorders>
            <w:vAlign w:val="center"/>
          </w:tcPr>
          <w:p w:rsidR="007D3576" w:rsidRPr="00470539" w:rsidRDefault="00FB360B" w:rsidP="009E7631">
            <w:pPr>
              <w:jc w:val="center"/>
              <w:rPr>
                <w:rFonts w:ascii="Times New Roman" w:hAnsi="Times New Roman" w:cs="Times New Roman"/>
                <w:sz w:val="20"/>
                <w:szCs w:val="20"/>
              </w:rPr>
            </w:pPr>
            <w:r>
              <w:rPr>
                <w:rFonts w:ascii="Times New Roman" w:hAnsi="Times New Roman" w:cs="Times New Roman"/>
                <w:sz w:val="20"/>
                <w:szCs w:val="20"/>
                <w:lang w:val="en-GB"/>
              </w:rPr>
              <w:t>5</w:t>
            </w:r>
          </w:p>
        </w:tc>
        <w:tc>
          <w:tcPr>
            <w:tcW w:w="170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7D3576" w:rsidRPr="00FD421B" w:rsidRDefault="007D3576" w:rsidP="00FD421B">
            <w:pPr>
              <w:rPr>
                <w:rFonts w:ascii="Times New Roman" w:hAnsi="Times New Roman" w:cs="Times New Roman"/>
                <w:sz w:val="20"/>
                <w:szCs w:val="20"/>
              </w:rPr>
            </w:pPr>
          </w:p>
        </w:tc>
      </w:tr>
    </w:tbl>
    <w:p w:rsidR="00FD421B" w:rsidRDefault="00FD421B"/>
    <w:p w:rsidR="00FD421B" w:rsidRDefault="00FD421B"/>
    <w:p w:rsidR="00152D86" w:rsidRPr="00FA6C21" w:rsidRDefault="00152D86">
      <w:pPr>
        <w:spacing w:after="19" w:line="180" w:lineRule="exact"/>
        <w:rPr>
          <w:sz w:val="18"/>
          <w:szCs w:val="18"/>
        </w:rPr>
      </w:pPr>
    </w:p>
    <w:p w:rsidR="00152D86" w:rsidRPr="00FA6C21" w:rsidRDefault="00152D86">
      <w:pPr>
        <w:spacing w:line="1" w:lineRule="exact"/>
        <w:rPr>
          <w:sz w:val="2"/>
          <w:szCs w:val="2"/>
        </w:rPr>
      </w:pPr>
      <w:bookmarkStart w:id="9" w:name="_page_121_0"/>
      <w:bookmarkEnd w:id="8"/>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p w:rsidR="00152D86" w:rsidRPr="00FA6C21" w:rsidRDefault="00152D86">
      <w:pPr>
        <w:spacing w:line="240" w:lineRule="exact"/>
        <w:rPr>
          <w:sz w:val="24"/>
          <w:szCs w:val="24"/>
        </w:rPr>
      </w:pPr>
    </w:p>
    <w:bookmarkEnd w:id="9"/>
    <w:p w:rsidR="00152D86" w:rsidRPr="00FA6C21" w:rsidRDefault="00152D86">
      <w:pPr>
        <w:spacing w:after="19" w:line="180" w:lineRule="exact"/>
        <w:rPr>
          <w:sz w:val="18"/>
          <w:szCs w:val="18"/>
        </w:rPr>
      </w:pPr>
    </w:p>
    <w:sectPr w:rsidR="00152D86" w:rsidRPr="00FA6C21" w:rsidSect="001249D6">
      <w:pgSz w:w="11906" w:h="16838"/>
      <w:pgMar w:top="1134" w:right="849" w:bottom="1134" w:left="85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m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086"/>
    <w:multiLevelType w:val="hybridMultilevel"/>
    <w:tmpl w:val="0E9835CE"/>
    <w:lvl w:ilvl="0" w:tplc="6C30FC4C">
      <w:start w:val="1"/>
      <w:numFmt w:val="bullet"/>
      <w:lvlText w:val=""/>
      <w:lvlJc w:val="left"/>
      <w:pPr>
        <w:ind w:left="1429" w:hanging="360"/>
      </w:pPr>
      <w:rPr>
        <w:rFonts w:ascii="Symbol" w:hAnsi="Symbol" w:hint="default"/>
      </w:rPr>
    </w:lvl>
    <w:lvl w:ilvl="1" w:tplc="7922962E" w:tentative="1">
      <w:start w:val="1"/>
      <w:numFmt w:val="bullet"/>
      <w:lvlText w:val="o"/>
      <w:lvlJc w:val="left"/>
      <w:pPr>
        <w:ind w:left="2149" w:hanging="360"/>
      </w:pPr>
      <w:rPr>
        <w:rFonts w:ascii="Courier New" w:hAnsi="Courier New" w:cs="Courier New" w:hint="default"/>
      </w:rPr>
    </w:lvl>
    <w:lvl w:ilvl="2" w:tplc="EB360862" w:tentative="1">
      <w:start w:val="1"/>
      <w:numFmt w:val="bullet"/>
      <w:lvlText w:val=""/>
      <w:lvlJc w:val="left"/>
      <w:pPr>
        <w:ind w:left="2869" w:hanging="360"/>
      </w:pPr>
      <w:rPr>
        <w:rFonts w:ascii="Wingdings" w:hAnsi="Wingdings" w:hint="default"/>
      </w:rPr>
    </w:lvl>
    <w:lvl w:ilvl="3" w:tplc="D59E9780" w:tentative="1">
      <w:start w:val="1"/>
      <w:numFmt w:val="bullet"/>
      <w:lvlText w:val=""/>
      <w:lvlJc w:val="left"/>
      <w:pPr>
        <w:ind w:left="3589" w:hanging="360"/>
      </w:pPr>
      <w:rPr>
        <w:rFonts w:ascii="Symbol" w:hAnsi="Symbol" w:hint="default"/>
      </w:rPr>
    </w:lvl>
    <w:lvl w:ilvl="4" w:tplc="B7769EAA" w:tentative="1">
      <w:start w:val="1"/>
      <w:numFmt w:val="bullet"/>
      <w:lvlText w:val="o"/>
      <w:lvlJc w:val="left"/>
      <w:pPr>
        <w:ind w:left="4309" w:hanging="360"/>
      </w:pPr>
      <w:rPr>
        <w:rFonts w:ascii="Courier New" w:hAnsi="Courier New" w:cs="Courier New" w:hint="default"/>
      </w:rPr>
    </w:lvl>
    <w:lvl w:ilvl="5" w:tplc="6138F870" w:tentative="1">
      <w:start w:val="1"/>
      <w:numFmt w:val="bullet"/>
      <w:lvlText w:val=""/>
      <w:lvlJc w:val="left"/>
      <w:pPr>
        <w:ind w:left="5029" w:hanging="360"/>
      </w:pPr>
      <w:rPr>
        <w:rFonts w:ascii="Wingdings" w:hAnsi="Wingdings" w:hint="default"/>
      </w:rPr>
    </w:lvl>
    <w:lvl w:ilvl="6" w:tplc="96E2F068" w:tentative="1">
      <w:start w:val="1"/>
      <w:numFmt w:val="bullet"/>
      <w:lvlText w:val=""/>
      <w:lvlJc w:val="left"/>
      <w:pPr>
        <w:ind w:left="5749" w:hanging="360"/>
      </w:pPr>
      <w:rPr>
        <w:rFonts w:ascii="Symbol" w:hAnsi="Symbol" w:hint="default"/>
      </w:rPr>
    </w:lvl>
    <w:lvl w:ilvl="7" w:tplc="74B0FAC2" w:tentative="1">
      <w:start w:val="1"/>
      <w:numFmt w:val="bullet"/>
      <w:lvlText w:val="o"/>
      <w:lvlJc w:val="left"/>
      <w:pPr>
        <w:ind w:left="6469" w:hanging="360"/>
      </w:pPr>
      <w:rPr>
        <w:rFonts w:ascii="Courier New" w:hAnsi="Courier New" w:cs="Courier New" w:hint="default"/>
      </w:rPr>
    </w:lvl>
    <w:lvl w:ilvl="8" w:tplc="9E4A0010" w:tentative="1">
      <w:start w:val="1"/>
      <w:numFmt w:val="bullet"/>
      <w:lvlText w:val=""/>
      <w:lvlJc w:val="left"/>
      <w:pPr>
        <w:ind w:left="7189" w:hanging="360"/>
      </w:pPr>
      <w:rPr>
        <w:rFonts w:ascii="Wingdings" w:hAnsi="Wingdings" w:hint="default"/>
      </w:rPr>
    </w:lvl>
  </w:abstractNum>
  <w:abstractNum w:abstractNumId="1">
    <w:nsid w:val="19F916D7"/>
    <w:multiLevelType w:val="multilevel"/>
    <w:tmpl w:val="C3C62034"/>
    <w:lvl w:ilvl="0">
      <w:start w:val="1"/>
      <w:numFmt w:val="bullet"/>
      <w:lvlText w:val="−"/>
      <w:lvlJc w:val="left"/>
      <w:pPr>
        <w:ind w:left="0" w:firstLine="567"/>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
    <w:nsid w:val="1F19290D"/>
    <w:multiLevelType w:val="hybridMultilevel"/>
    <w:tmpl w:val="395497A0"/>
    <w:lvl w:ilvl="0" w:tplc="311EAC5C">
      <w:numFmt w:val="bullet"/>
      <w:lvlText w:val="-"/>
      <w:lvlJc w:val="left"/>
      <w:pPr>
        <w:ind w:left="244" w:hanging="466"/>
      </w:pPr>
      <w:rPr>
        <w:rFonts w:ascii="Times New Roman" w:eastAsia="Times New Roman" w:hAnsi="Times New Roman" w:cs="Times New Roman" w:hint="default"/>
        <w:w w:val="99"/>
        <w:sz w:val="28"/>
        <w:szCs w:val="28"/>
        <w:lang w:val="ru-RU" w:eastAsia="en-US" w:bidi="ar-SA"/>
      </w:rPr>
    </w:lvl>
    <w:lvl w:ilvl="1" w:tplc="C8F023E6">
      <w:numFmt w:val="bullet"/>
      <w:lvlText w:val="•"/>
      <w:lvlJc w:val="left"/>
      <w:pPr>
        <w:ind w:left="1032" w:hanging="466"/>
      </w:pPr>
      <w:rPr>
        <w:lang w:val="ru-RU" w:eastAsia="en-US" w:bidi="ar-SA"/>
      </w:rPr>
    </w:lvl>
    <w:lvl w:ilvl="2" w:tplc="B7A6E07E">
      <w:numFmt w:val="bullet"/>
      <w:lvlText w:val="•"/>
      <w:lvlJc w:val="left"/>
      <w:pPr>
        <w:ind w:left="1825" w:hanging="466"/>
      </w:pPr>
      <w:rPr>
        <w:lang w:val="ru-RU" w:eastAsia="en-US" w:bidi="ar-SA"/>
      </w:rPr>
    </w:lvl>
    <w:lvl w:ilvl="3" w:tplc="E7E872B0">
      <w:numFmt w:val="bullet"/>
      <w:lvlText w:val="•"/>
      <w:lvlJc w:val="left"/>
      <w:pPr>
        <w:ind w:left="2618" w:hanging="466"/>
      </w:pPr>
      <w:rPr>
        <w:lang w:val="ru-RU" w:eastAsia="en-US" w:bidi="ar-SA"/>
      </w:rPr>
    </w:lvl>
    <w:lvl w:ilvl="4" w:tplc="62C2211C">
      <w:numFmt w:val="bullet"/>
      <w:lvlText w:val="•"/>
      <w:lvlJc w:val="left"/>
      <w:pPr>
        <w:ind w:left="3411" w:hanging="466"/>
      </w:pPr>
      <w:rPr>
        <w:lang w:val="ru-RU" w:eastAsia="en-US" w:bidi="ar-SA"/>
      </w:rPr>
    </w:lvl>
    <w:lvl w:ilvl="5" w:tplc="8DE07052">
      <w:numFmt w:val="bullet"/>
      <w:lvlText w:val="•"/>
      <w:lvlJc w:val="left"/>
      <w:pPr>
        <w:ind w:left="4204" w:hanging="466"/>
      </w:pPr>
      <w:rPr>
        <w:lang w:val="ru-RU" w:eastAsia="en-US" w:bidi="ar-SA"/>
      </w:rPr>
    </w:lvl>
    <w:lvl w:ilvl="6" w:tplc="7108D006">
      <w:numFmt w:val="bullet"/>
      <w:lvlText w:val="•"/>
      <w:lvlJc w:val="left"/>
      <w:pPr>
        <w:ind w:left="4996" w:hanging="466"/>
      </w:pPr>
      <w:rPr>
        <w:lang w:val="ru-RU" w:eastAsia="en-US" w:bidi="ar-SA"/>
      </w:rPr>
    </w:lvl>
    <w:lvl w:ilvl="7" w:tplc="31AE5522">
      <w:numFmt w:val="bullet"/>
      <w:lvlText w:val="•"/>
      <w:lvlJc w:val="left"/>
      <w:pPr>
        <w:ind w:left="5789" w:hanging="466"/>
      </w:pPr>
      <w:rPr>
        <w:lang w:val="ru-RU" w:eastAsia="en-US" w:bidi="ar-SA"/>
      </w:rPr>
    </w:lvl>
    <w:lvl w:ilvl="8" w:tplc="8246324C">
      <w:numFmt w:val="bullet"/>
      <w:lvlText w:val="•"/>
      <w:lvlJc w:val="left"/>
      <w:pPr>
        <w:ind w:left="6582" w:hanging="466"/>
      </w:pPr>
      <w:rPr>
        <w:lang w:val="ru-RU" w:eastAsia="en-US" w:bidi="ar-SA"/>
      </w:rPr>
    </w:lvl>
  </w:abstractNum>
  <w:abstractNum w:abstractNumId="3">
    <w:nsid w:val="308476C3"/>
    <w:multiLevelType w:val="hybridMultilevel"/>
    <w:tmpl w:val="F5124656"/>
    <w:lvl w:ilvl="0" w:tplc="E6F4E4C2">
      <w:start w:val="1"/>
      <w:numFmt w:val="bullet"/>
      <w:lvlText w:val=""/>
      <w:lvlJc w:val="left"/>
      <w:pPr>
        <w:ind w:left="1429" w:hanging="360"/>
      </w:pPr>
      <w:rPr>
        <w:rFonts w:ascii="Symbol" w:hAnsi="Symbol" w:hint="default"/>
      </w:rPr>
    </w:lvl>
    <w:lvl w:ilvl="1" w:tplc="6C7C6510" w:tentative="1">
      <w:start w:val="1"/>
      <w:numFmt w:val="bullet"/>
      <w:lvlText w:val="o"/>
      <w:lvlJc w:val="left"/>
      <w:pPr>
        <w:ind w:left="2149" w:hanging="360"/>
      </w:pPr>
      <w:rPr>
        <w:rFonts w:ascii="Courier New" w:hAnsi="Courier New" w:cs="Courier New" w:hint="default"/>
      </w:rPr>
    </w:lvl>
    <w:lvl w:ilvl="2" w:tplc="9B300FB4" w:tentative="1">
      <w:start w:val="1"/>
      <w:numFmt w:val="bullet"/>
      <w:lvlText w:val=""/>
      <w:lvlJc w:val="left"/>
      <w:pPr>
        <w:ind w:left="2869" w:hanging="360"/>
      </w:pPr>
      <w:rPr>
        <w:rFonts w:ascii="Wingdings" w:hAnsi="Wingdings" w:hint="default"/>
      </w:rPr>
    </w:lvl>
    <w:lvl w:ilvl="3" w:tplc="EE0CE238" w:tentative="1">
      <w:start w:val="1"/>
      <w:numFmt w:val="bullet"/>
      <w:lvlText w:val=""/>
      <w:lvlJc w:val="left"/>
      <w:pPr>
        <w:ind w:left="3589" w:hanging="360"/>
      </w:pPr>
      <w:rPr>
        <w:rFonts w:ascii="Symbol" w:hAnsi="Symbol" w:hint="default"/>
      </w:rPr>
    </w:lvl>
    <w:lvl w:ilvl="4" w:tplc="01C8917E" w:tentative="1">
      <w:start w:val="1"/>
      <w:numFmt w:val="bullet"/>
      <w:lvlText w:val="o"/>
      <w:lvlJc w:val="left"/>
      <w:pPr>
        <w:ind w:left="4309" w:hanging="360"/>
      </w:pPr>
      <w:rPr>
        <w:rFonts w:ascii="Courier New" w:hAnsi="Courier New" w:cs="Courier New" w:hint="default"/>
      </w:rPr>
    </w:lvl>
    <w:lvl w:ilvl="5" w:tplc="2CF04750" w:tentative="1">
      <w:start w:val="1"/>
      <w:numFmt w:val="bullet"/>
      <w:lvlText w:val=""/>
      <w:lvlJc w:val="left"/>
      <w:pPr>
        <w:ind w:left="5029" w:hanging="360"/>
      </w:pPr>
      <w:rPr>
        <w:rFonts w:ascii="Wingdings" w:hAnsi="Wingdings" w:hint="default"/>
      </w:rPr>
    </w:lvl>
    <w:lvl w:ilvl="6" w:tplc="18FCE252" w:tentative="1">
      <w:start w:val="1"/>
      <w:numFmt w:val="bullet"/>
      <w:lvlText w:val=""/>
      <w:lvlJc w:val="left"/>
      <w:pPr>
        <w:ind w:left="5749" w:hanging="360"/>
      </w:pPr>
      <w:rPr>
        <w:rFonts w:ascii="Symbol" w:hAnsi="Symbol" w:hint="default"/>
      </w:rPr>
    </w:lvl>
    <w:lvl w:ilvl="7" w:tplc="E0EC623C" w:tentative="1">
      <w:start w:val="1"/>
      <w:numFmt w:val="bullet"/>
      <w:lvlText w:val="o"/>
      <w:lvlJc w:val="left"/>
      <w:pPr>
        <w:ind w:left="6469" w:hanging="360"/>
      </w:pPr>
      <w:rPr>
        <w:rFonts w:ascii="Courier New" w:hAnsi="Courier New" w:cs="Courier New" w:hint="default"/>
      </w:rPr>
    </w:lvl>
    <w:lvl w:ilvl="8" w:tplc="116CE336" w:tentative="1">
      <w:start w:val="1"/>
      <w:numFmt w:val="bullet"/>
      <w:lvlText w:val=""/>
      <w:lvlJc w:val="left"/>
      <w:pPr>
        <w:ind w:left="7189" w:hanging="360"/>
      </w:pPr>
      <w:rPr>
        <w:rFonts w:ascii="Wingdings" w:hAnsi="Wingdings" w:hint="default"/>
      </w:rPr>
    </w:lvl>
  </w:abstractNum>
  <w:abstractNum w:abstractNumId="4">
    <w:nsid w:val="45714E2F"/>
    <w:multiLevelType w:val="hybridMultilevel"/>
    <w:tmpl w:val="312CCA62"/>
    <w:lvl w:ilvl="0" w:tplc="E4401334">
      <w:start w:val="1"/>
      <w:numFmt w:val="decimal"/>
      <w:lvlText w:val="%1."/>
      <w:lvlJc w:val="left"/>
      <w:pPr>
        <w:ind w:left="4" w:hanging="365"/>
      </w:pPr>
      <w:rPr>
        <w:rFonts w:ascii="Times New Roman" w:eastAsia="Times New Roman" w:hAnsi="Times New Roman" w:cs="Times New Roman" w:hint="default"/>
        <w:w w:val="99"/>
        <w:sz w:val="28"/>
        <w:szCs w:val="28"/>
        <w:lang w:val="ru-RU" w:eastAsia="en-US" w:bidi="ar-SA"/>
      </w:rPr>
    </w:lvl>
    <w:lvl w:ilvl="1" w:tplc="083072C2">
      <w:numFmt w:val="bullet"/>
      <w:lvlText w:val="•"/>
      <w:lvlJc w:val="left"/>
      <w:pPr>
        <w:ind w:left="816" w:hanging="365"/>
      </w:pPr>
      <w:rPr>
        <w:lang w:val="ru-RU" w:eastAsia="en-US" w:bidi="ar-SA"/>
      </w:rPr>
    </w:lvl>
    <w:lvl w:ilvl="2" w:tplc="FED02CD6">
      <w:numFmt w:val="bullet"/>
      <w:lvlText w:val="•"/>
      <w:lvlJc w:val="left"/>
      <w:pPr>
        <w:ind w:left="1633" w:hanging="365"/>
      </w:pPr>
      <w:rPr>
        <w:lang w:val="ru-RU" w:eastAsia="en-US" w:bidi="ar-SA"/>
      </w:rPr>
    </w:lvl>
    <w:lvl w:ilvl="3" w:tplc="98987004">
      <w:numFmt w:val="bullet"/>
      <w:lvlText w:val="•"/>
      <w:lvlJc w:val="left"/>
      <w:pPr>
        <w:ind w:left="2450" w:hanging="365"/>
      </w:pPr>
      <w:rPr>
        <w:lang w:val="ru-RU" w:eastAsia="en-US" w:bidi="ar-SA"/>
      </w:rPr>
    </w:lvl>
    <w:lvl w:ilvl="4" w:tplc="DB3E713C">
      <w:numFmt w:val="bullet"/>
      <w:lvlText w:val="•"/>
      <w:lvlJc w:val="left"/>
      <w:pPr>
        <w:ind w:left="3267" w:hanging="365"/>
      </w:pPr>
      <w:rPr>
        <w:lang w:val="ru-RU" w:eastAsia="en-US" w:bidi="ar-SA"/>
      </w:rPr>
    </w:lvl>
    <w:lvl w:ilvl="5" w:tplc="AB382D54">
      <w:numFmt w:val="bullet"/>
      <w:lvlText w:val="•"/>
      <w:lvlJc w:val="left"/>
      <w:pPr>
        <w:ind w:left="4084" w:hanging="365"/>
      </w:pPr>
      <w:rPr>
        <w:lang w:val="ru-RU" w:eastAsia="en-US" w:bidi="ar-SA"/>
      </w:rPr>
    </w:lvl>
    <w:lvl w:ilvl="6" w:tplc="6D665FD8">
      <w:numFmt w:val="bullet"/>
      <w:lvlText w:val="•"/>
      <w:lvlJc w:val="left"/>
      <w:pPr>
        <w:ind w:left="4900" w:hanging="365"/>
      </w:pPr>
      <w:rPr>
        <w:lang w:val="ru-RU" w:eastAsia="en-US" w:bidi="ar-SA"/>
      </w:rPr>
    </w:lvl>
    <w:lvl w:ilvl="7" w:tplc="7BB2DEAA">
      <w:numFmt w:val="bullet"/>
      <w:lvlText w:val="•"/>
      <w:lvlJc w:val="left"/>
      <w:pPr>
        <w:ind w:left="5717" w:hanging="365"/>
      </w:pPr>
      <w:rPr>
        <w:lang w:val="ru-RU" w:eastAsia="en-US" w:bidi="ar-SA"/>
      </w:rPr>
    </w:lvl>
    <w:lvl w:ilvl="8" w:tplc="A4A4A9E8">
      <w:numFmt w:val="bullet"/>
      <w:lvlText w:val="•"/>
      <w:lvlJc w:val="left"/>
      <w:pPr>
        <w:ind w:left="6534" w:hanging="365"/>
      </w:pPr>
      <w:rPr>
        <w:lang w:val="ru-RU" w:eastAsia="en-US" w:bidi="ar-SA"/>
      </w:rPr>
    </w:lvl>
  </w:abstractNum>
  <w:abstractNum w:abstractNumId="5">
    <w:nsid w:val="62DE21AC"/>
    <w:multiLevelType w:val="multilevel"/>
    <w:tmpl w:val="FD009720"/>
    <w:lvl w:ilvl="0">
      <w:start w:val="1"/>
      <w:numFmt w:val="bullet"/>
      <w:lvlText w:val="−"/>
      <w:lvlJc w:val="left"/>
      <w:pPr>
        <w:ind w:left="0" w:firstLine="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86"/>
    <w:rsid w:val="00021371"/>
    <w:rsid w:val="000247A3"/>
    <w:rsid w:val="00026A14"/>
    <w:rsid w:val="00033597"/>
    <w:rsid w:val="00060C97"/>
    <w:rsid w:val="00065013"/>
    <w:rsid w:val="00094B6C"/>
    <w:rsid w:val="000B0E02"/>
    <w:rsid w:val="000D1D77"/>
    <w:rsid w:val="000D5C8D"/>
    <w:rsid w:val="000E1CCE"/>
    <w:rsid w:val="000F5AA0"/>
    <w:rsid w:val="001036C2"/>
    <w:rsid w:val="001147CD"/>
    <w:rsid w:val="00117160"/>
    <w:rsid w:val="001249D6"/>
    <w:rsid w:val="001409BB"/>
    <w:rsid w:val="00152D86"/>
    <w:rsid w:val="00164083"/>
    <w:rsid w:val="00171C6A"/>
    <w:rsid w:val="00174E42"/>
    <w:rsid w:val="00187233"/>
    <w:rsid w:val="0019076D"/>
    <w:rsid w:val="00192A93"/>
    <w:rsid w:val="001A7F37"/>
    <w:rsid w:val="001C7762"/>
    <w:rsid w:val="001D0753"/>
    <w:rsid w:val="002001A4"/>
    <w:rsid w:val="002254C0"/>
    <w:rsid w:val="00235D90"/>
    <w:rsid w:val="002824E3"/>
    <w:rsid w:val="00290A9D"/>
    <w:rsid w:val="002C47F1"/>
    <w:rsid w:val="002D1E2B"/>
    <w:rsid w:val="002D5D3C"/>
    <w:rsid w:val="002E566A"/>
    <w:rsid w:val="002F0CAF"/>
    <w:rsid w:val="00304F92"/>
    <w:rsid w:val="00334870"/>
    <w:rsid w:val="00386624"/>
    <w:rsid w:val="003A58C7"/>
    <w:rsid w:val="003B12F9"/>
    <w:rsid w:val="003D79BE"/>
    <w:rsid w:val="003F3D29"/>
    <w:rsid w:val="0043043B"/>
    <w:rsid w:val="0043289F"/>
    <w:rsid w:val="00433588"/>
    <w:rsid w:val="00451805"/>
    <w:rsid w:val="00470539"/>
    <w:rsid w:val="004B2956"/>
    <w:rsid w:val="004F5BD2"/>
    <w:rsid w:val="00503E46"/>
    <w:rsid w:val="00525701"/>
    <w:rsid w:val="005752EE"/>
    <w:rsid w:val="006061BD"/>
    <w:rsid w:val="00614375"/>
    <w:rsid w:val="00670BA3"/>
    <w:rsid w:val="006C310E"/>
    <w:rsid w:val="006E0471"/>
    <w:rsid w:val="00725BBA"/>
    <w:rsid w:val="007317D2"/>
    <w:rsid w:val="007567C4"/>
    <w:rsid w:val="007609F6"/>
    <w:rsid w:val="007654BE"/>
    <w:rsid w:val="0076707A"/>
    <w:rsid w:val="0078594C"/>
    <w:rsid w:val="007C18B7"/>
    <w:rsid w:val="007D3576"/>
    <w:rsid w:val="007D584F"/>
    <w:rsid w:val="007E2ADF"/>
    <w:rsid w:val="007F453E"/>
    <w:rsid w:val="008231BF"/>
    <w:rsid w:val="00830600"/>
    <w:rsid w:val="008B5C5C"/>
    <w:rsid w:val="008E6751"/>
    <w:rsid w:val="008F1005"/>
    <w:rsid w:val="009065E8"/>
    <w:rsid w:val="00961D59"/>
    <w:rsid w:val="009B1106"/>
    <w:rsid w:val="009E7631"/>
    <w:rsid w:val="009F27CC"/>
    <w:rsid w:val="00A36840"/>
    <w:rsid w:val="00A85FAB"/>
    <w:rsid w:val="00B04D72"/>
    <w:rsid w:val="00B850D5"/>
    <w:rsid w:val="00BB1705"/>
    <w:rsid w:val="00BB7701"/>
    <w:rsid w:val="00BC5594"/>
    <w:rsid w:val="00BD6DC8"/>
    <w:rsid w:val="00BE216A"/>
    <w:rsid w:val="00C01B21"/>
    <w:rsid w:val="00C01D86"/>
    <w:rsid w:val="00C045E3"/>
    <w:rsid w:val="00C22E54"/>
    <w:rsid w:val="00C31DA7"/>
    <w:rsid w:val="00C45C48"/>
    <w:rsid w:val="00C47710"/>
    <w:rsid w:val="00C534BD"/>
    <w:rsid w:val="00C70F99"/>
    <w:rsid w:val="00C7523F"/>
    <w:rsid w:val="00C80885"/>
    <w:rsid w:val="00C90075"/>
    <w:rsid w:val="00CA50D1"/>
    <w:rsid w:val="00CC48AF"/>
    <w:rsid w:val="00CD411F"/>
    <w:rsid w:val="00CD7524"/>
    <w:rsid w:val="00CF2023"/>
    <w:rsid w:val="00CF5890"/>
    <w:rsid w:val="00D52DAF"/>
    <w:rsid w:val="00D63AE9"/>
    <w:rsid w:val="00D72934"/>
    <w:rsid w:val="00D940C8"/>
    <w:rsid w:val="00D94388"/>
    <w:rsid w:val="00DD6DD9"/>
    <w:rsid w:val="00E1614E"/>
    <w:rsid w:val="00E16CE4"/>
    <w:rsid w:val="00E17C7E"/>
    <w:rsid w:val="00E32C17"/>
    <w:rsid w:val="00E5088E"/>
    <w:rsid w:val="00E63E0E"/>
    <w:rsid w:val="00E83F94"/>
    <w:rsid w:val="00EC141C"/>
    <w:rsid w:val="00F81999"/>
    <w:rsid w:val="00FA1813"/>
    <w:rsid w:val="00FA6C21"/>
    <w:rsid w:val="00FB360B"/>
    <w:rsid w:val="00FD421B"/>
    <w:rsid w:val="00F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956"/>
    <w:pPr>
      <w:autoSpaceDE w:val="0"/>
      <w:autoSpaceDN w:val="0"/>
      <w:adjustRightInd w:val="0"/>
      <w:spacing w:line="240" w:lineRule="auto"/>
    </w:pPr>
    <w:rPr>
      <w:rFonts w:ascii="Times New Roman" w:hAnsi="Times New Roman" w:cs="Times New Roman"/>
      <w:color w:val="000000"/>
      <w:sz w:val="24"/>
      <w:szCs w:val="24"/>
    </w:rPr>
  </w:style>
  <w:style w:type="table" w:customStyle="1" w:styleId="TableNormal0">
    <w:name w:val="Table Normal_0"/>
    <w:uiPriority w:val="2"/>
    <w:qFormat/>
    <w:rsid w:val="004B2956"/>
    <w:pPr>
      <w:widowControl w:val="0"/>
      <w:spacing w:line="240" w:lineRule="auto"/>
    </w:pPr>
    <w:rPr>
      <w:rFonts w:ascii="Arimo" w:eastAsia="Arimo" w:hAnsi="Arimo" w:cs="Arimo"/>
      <w:sz w:val="24"/>
      <w:szCs w:val="24"/>
    </w:rPr>
    <w:tblPr>
      <w:tblCellMar>
        <w:top w:w="0" w:type="dxa"/>
        <w:left w:w="0" w:type="dxa"/>
        <w:bottom w:w="0" w:type="dxa"/>
        <w:right w:w="0" w:type="dxa"/>
      </w:tblCellMar>
    </w:tblPr>
  </w:style>
  <w:style w:type="paragraph" w:customStyle="1" w:styleId="TableParagraph">
    <w:name w:val="Table Paragraph"/>
    <w:basedOn w:val="a"/>
    <w:uiPriority w:val="1"/>
    <w:qFormat/>
    <w:rsid w:val="004B2956"/>
    <w:pPr>
      <w:widowControl w:val="0"/>
      <w:autoSpaceDE w:val="0"/>
      <w:autoSpaceDN w:val="0"/>
      <w:spacing w:line="240" w:lineRule="auto"/>
    </w:pPr>
    <w:rPr>
      <w:rFonts w:ascii="Times New Roman" w:eastAsia="Times New Roman" w:hAnsi="Times New Roman" w:cs="Times New Roman"/>
      <w:lang w:eastAsia="en-US"/>
    </w:rPr>
  </w:style>
  <w:style w:type="character" w:styleId="a3">
    <w:name w:val="Hyperlink"/>
    <w:basedOn w:val="a0"/>
    <w:uiPriority w:val="99"/>
    <w:semiHidden/>
    <w:unhideWhenUsed/>
    <w:rsid w:val="004B2956"/>
    <w:rPr>
      <w:color w:val="0000FF" w:themeColor="hyperlink"/>
      <w:u w:val="single"/>
    </w:rPr>
  </w:style>
  <w:style w:type="table" w:customStyle="1" w:styleId="TableNormal1">
    <w:name w:val="Table Normal1"/>
    <w:uiPriority w:val="2"/>
    <w:semiHidden/>
    <w:qFormat/>
    <w:rsid w:val="004B295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4B295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styleId="a4">
    <w:name w:val="Body Text"/>
    <w:basedOn w:val="a"/>
    <w:link w:val="a5"/>
    <w:uiPriority w:val="1"/>
    <w:qFormat/>
    <w:rsid w:val="00C80885"/>
    <w:pPr>
      <w:widowControl w:val="0"/>
      <w:autoSpaceDE w:val="0"/>
      <w:autoSpaceDN w:val="0"/>
      <w:spacing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C80885"/>
    <w:rPr>
      <w:rFonts w:ascii="Times New Roman" w:eastAsia="Times New Roman" w:hAnsi="Times New Roman" w:cs="Times New Roman"/>
      <w:sz w:val="28"/>
      <w:szCs w:val="28"/>
      <w:lang w:eastAsia="en-US"/>
    </w:rPr>
  </w:style>
  <w:style w:type="paragraph" w:styleId="a6">
    <w:name w:val="List Paragraph"/>
    <w:basedOn w:val="a"/>
    <w:uiPriority w:val="34"/>
    <w:qFormat/>
    <w:rsid w:val="00187233"/>
    <w:pPr>
      <w:widowControl w:val="0"/>
      <w:spacing w:line="240" w:lineRule="auto"/>
      <w:ind w:left="720"/>
      <w:contextualSpacing/>
    </w:pPr>
    <w:rPr>
      <w:rFonts w:ascii="Arimo" w:eastAsia="Arimo" w:hAnsi="Arimo" w:cs="Arimo"/>
      <w:sz w:val="24"/>
      <w:szCs w:val="24"/>
    </w:rPr>
  </w:style>
  <w:style w:type="character" w:customStyle="1" w:styleId="2">
    <w:name w:val="Основной текст (2)_"/>
    <w:basedOn w:val="a0"/>
    <w:link w:val="20"/>
    <w:rsid w:val="001872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7233"/>
    <w:pPr>
      <w:widowControl w:val="0"/>
      <w:shd w:val="clear" w:color="auto" w:fill="FFFFFF"/>
      <w:spacing w:line="322" w:lineRule="exact"/>
      <w:jc w:val="both"/>
    </w:pPr>
    <w:rPr>
      <w:rFonts w:ascii="Times New Roman" w:eastAsia="Times New Roman" w:hAnsi="Times New Roman" w:cs="Times New Roman"/>
      <w:sz w:val="28"/>
      <w:szCs w:val="28"/>
    </w:rPr>
  </w:style>
  <w:style w:type="paragraph" w:styleId="a7">
    <w:name w:val="annotation text"/>
    <w:basedOn w:val="a"/>
    <w:link w:val="a8"/>
    <w:uiPriority w:val="99"/>
    <w:semiHidden/>
    <w:unhideWhenUsed/>
    <w:rsid w:val="007F453E"/>
    <w:pPr>
      <w:spacing w:line="240" w:lineRule="auto"/>
    </w:pPr>
    <w:rPr>
      <w:sz w:val="20"/>
      <w:szCs w:val="20"/>
    </w:rPr>
  </w:style>
  <w:style w:type="character" w:customStyle="1" w:styleId="a8">
    <w:name w:val="Текст примечания Знак"/>
    <w:basedOn w:val="a0"/>
    <w:link w:val="a7"/>
    <w:uiPriority w:val="99"/>
    <w:semiHidden/>
    <w:rsid w:val="007F453E"/>
    <w:rPr>
      <w:sz w:val="20"/>
      <w:szCs w:val="20"/>
    </w:rPr>
  </w:style>
  <w:style w:type="character" w:styleId="a9">
    <w:name w:val="annotation reference"/>
    <w:basedOn w:val="a0"/>
    <w:uiPriority w:val="99"/>
    <w:semiHidden/>
    <w:unhideWhenUsed/>
    <w:rsid w:val="007F453E"/>
    <w:rPr>
      <w:sz w:val="16"/>
      <w:szCs w:val="16"/>
    </w:rPr>
  </w:style>
  <w:style w:type="paragraph" w:styleId="aa">
    <w:name w:val="Balloon Text"/>
    <w:basedOn w:val="a"/>
    <w:link w:val="ab"/>
    <w:uiPriority w:val="99"/>
    <w:semiHidden/>
    <w:unhideWhenUsed/>
    <w:rsid w:val="007F453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453E"/>
    <w:rPr>
      <w:rFonts w:ascii="Tahoma" w:hAnsi="Tahoma" w:cs="Tahoma"/>
      <w:sz w:val="16"/>
      <w:szCs w:val="16"/>
    </w:rPr>
  </w:style>
  <w:style w:type="table" w:styleId="ac">
    <w:name w:val="Table Grid"/>
    <w:basedOn w:val="a1"/>
    <w:uiPriority w:val="59"/>
    <w:rsid w:val="001249D6"/>
    <w:pPr>
      <w:widowControl w:val="0"/>
      <w:spacing w:line="240" w:lineRule="auto"/>
    </w:pPr>
    <w:rPr>
      <w:rFonts w:ascii="Arimo" w:eastAsia="Arimo" w:hAnsi="Arimo" w:cs="Arim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956"/>
    <w:pPr>
      <w:autoSpaceDE w:val="0"/>
      <w:autoSpaceDN w:val="0"/>
      <w:adjustRightInd w:val="0"/>
      <w:spacing w:line="240" w:lineRule="auto"/>
    </w:pPr>
    <w:rPr>
      <w:rFonts w:ascii="Times New Roman" w:hAnsi="Times New Roman" w:cs="Times New Roman"/>
      <w:color w:val="000000"/>
      <w:sz w:val="24"/>
      <w:szCs w:val="24"/>
    </w:rPr>
  </w:style>
  <w:style w:type="table" w:customStyle="1" w:styleId="TableNormal0">
    <w:name w:val="Table Normal_0"/>
    <w:uiPriority w:val="2"/>
    <w:qFormat/>
    <w:rsid w:val="004B2956"/>
    <w:pPr>
      <w:widowControl w:val="0"/>
      <w:spacing w:line="240" w:lineRule="auto"/>
    </w:pPr>
    <w:rPr>
      <w:rFonts w:ascii="Arimo" w:eastAsia="Arimo" w:hAnsi="Arimo" w:cs="Arimo"/>
      <w:sz w:val="24"/>
      <w:szCs w:val="24"/>
    </w:rPr>
    <w:tblPr>
      <w:tblCellMar>
        <w:top w:w="0" w:type="dxa"/>
        <w:left w:w="0" w:type="dxa"/>
        <w:bottom w:w="0" w:type="dxa"/>
        <w:right w:w="0" w:type="dxa"/>
      </w:tblCellMar>
    </w:tblPr>
  </w:style>
  <w:style w:type="paragraph" w:customStyle="1" w:styleId="TableParagraph">
    <w:name w:val="Table Paragraph"/>
    <w:basedOn w:val="a"/>
    <w:uiPriority w:val="1"/>
    <w:qFormat/>
    <w:rsid w:val="004B2956"/>
    <w:pPr>
      <w:widowControl w:val="0"/>
      <w:autoSpaceDE w:val="0"/>
      <w:autoSpaceDN w:val="0"/>
      <w:spacing w:line="240" w:lineRule="auto"/>
    </w:pPr>
    <w:rPr>
      <w:rFonts w:ascii="Times New Roman" w:eastAsia="Times New Roman" w:hAnsi="Times New Roman" w:cs="Times New Roman"/>
      <w:lang w:eastAsia="en-US"/>
    </w:rPr>
  </w:style>
  <w:style w:type="character" w:styleId="a3">
    <w:name w:val="Hyperlink"/>
    <w:basedOn w:val="a0"/>
    <w:uiPriority w:val="99"/>
    <w:semiHidden/>
    <w:unhideWhenUsed/>
    <w:rsid w:val="004B2956"/>
    <w:rPr>
      <w:color w:val="0000FF" w:themeColor="hyperlink"/>
      <w:u w:val="single"/>
    </w:rPr>
  </w:style>
  <w:style w:type="table" w:customStyle="1" w:styleId="TableNormal1">
    <w:name w:val="Table Normal1"/>
    <w:uiPriority w:val="2"/>
    <w:semiHidden/>
    <w:qFormat/>
    <w:rsid w:val="004B295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4B295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styleId="a4">
    <w:name w:val="Body Text"/>
    <w:basedOn w:val="a"/>
    <w:link w:val="a5"/>
    <w:uiPriority w:val="1"/>
    <w:qFormat/>
    <w:rsid w:val="00C80885"/>
    <w:pPr>
      <w:widowControl w:val="0"/>
      <w:autoSpaceDE w:val="0"/>
      <w:autoSpaceDN w:val="0"/>
      <w:spacing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C80885"/>
    <w:rPr>
      <w:rFonts w:ascii="Times New Roman" w:eastAsia="Times New Roman" w:hAnsi="Times New Roman" w:cs="Times New Roman"/>
      <w:sz w:val="28"/>
      <w:szCs w:val="28"/>
      <w:lang w:eastAsia="en-US"/>
    </w:rPr>
  </w:style>
  <w:style w:type="paragraph" w:styleId="a6">
    <w:name w:val="List Paragraph"/>
    <w:basedOn w:val="a"/>
    <w:uiPriority w:val="34"/>
    <w:qFormat/>
    <w:rsid w:val="00187233"/>
    <w:pPr>
      <w:widowControl w:val="0"/>
      <w:spacing w:line="240" w:lineRule="auto"/>
      <w:ind w:left="720"/>
      <w:contextualSpacing/>
    </w:pPr>
    <w:rPr>
      <w:rFonts w:ascii="Arimo" w:eastAsia="Arimo" w:hAnsi="Arimo" w:cs="Arimo"/>
      <w:sz w:val="24"/>
      <w:szCs w:val="24"/>
    </w:rPr>
  </w:style>
  <w:style w:type="character" w:customStyle="1" w:styleId="2">
    <w:name w:val="Основной текст (2)_"/>
    <w:basedOn w:val="a0"/>
    <w:link w:val="20"/>
    <w:rsid w:val="001872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7233"/>
    <w:pPr>
      <w:widowControl w:val="0"/>
      <w:shd w:val="clear" w:color="auto" w:fill="FFFFFF"/>
      <w:spacing w:line="322" w:lineRule="exact"/>
      <w:jc w:val="both"/>
    </w:pPr>
    <w:rPr>
      <w:rFonts w:ascii="Times New Roman" w:eastAsia="Times New Roman" w:hAnsi="Times New Roman" w:cs="Times New Roman"/>
      <w:sz w:val="28"/>
      <w:szCs w:val="28"/>
    </w:rPr>
  </w:style>
  <w:style w:type="paragraph" w:styleId="a7">
    <w:name w:val="annotation text"/>
    <w:basedOn w:val="a"/>
    <w:link w:val="a8"/>
    <w:uiPriority w:val="99"/>
    <w:semiHidden/>
    <w:unhideWhenUsed/>
    <w:rsid w:val="007F453E"/>
    <w:pPr>
      <w:spacing w:line="240" w:lineRule="auto"/>
    </w:pPr>
    <w:rPr>
      <w:sz w:val="20"/>
      <w:szCs w:val="20"/>
    </w:rPr>
  </w:style>
  <w:style w:type="character" w:customStyle="1" w:styleId="a8">
    <w:name w:val="Текст примечания Знак"/>
    <w:basedOn w:val="a0"/>
    <w:link w:val="a7"/>
    <w:uiPriority w:val="99"/>
    <w:semiHidden/>
    <w:rsid w:val="007F453E"/>
    <w:rPr>
      <w:sz w:val="20"/>
      <w:szCs w:val="20"/>
    </w:rPr>
  </w:style>
  <w:style w:type="character" w:styleId="a9">
    <w:name w:val="annotation reference"/>
    <w:basedOn w:val="a0"/>
    <w:uiPriority w:val="99"/>
    <w:semiHidden/>
    <w:unhideWhenUsed/>
    <w:rsid w:val="007F453E"/>
    <w:rPr>
      <w:sz w:val="16"/>
      <w:szCs w:val="16"/>
    </w:rPr>
  </w:style>
  <w:style w:type="paragraph" w:styleId="aa">
    <w:name w:val="Balloon Text"/>
    <w:basedOn w:val="a"/>
    <w:link w:val="ab"/>
    <w:uiPriority w:val="99"/>
    <w:semiHidden/>
    <w:unhideWhenUsed/>
    <w:rsid w:val="007F453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453E"/>
    <w:rPr>
      <w:rFonts w:ascii="Tahoma" w:hAnsi="Tahoma" w:cs="Tahoma"/>
      <w:sz w:val="16"/>
      <w:szCs w:val="16"/>
    </w:rPr>
  </w:style>
  <w:style w:type="table" w:styleId="ac">
    <w:name w:val="Table Grid"/>
    <w:basedOn w:val="a1"/>
    <w:uiPriority w:val="59"/>
    <w:rsid w:val="001249D6"/>
    <w:pPr>
      <w:widowControl w:val="0"/>
      <w:spacing w:line="240" w:lineRule="auto"/>
    </w:pPr>
    <w:rPr>
      <w:rFonts w:ascii="Arimo" w:eastAsia="Arimo" w:hAnsi="Arimo" w:cs="Arim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16E9-44C7-4B6D-9927-E62DCE6C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2023-12-07T10:11:00Z</dcterms:created>
  <dcterms:modified xsi:type="dcterms:W3CDTF">2023-12-07T10:11:00Z</dcterms:modified>
</cp:coreProperties>
</file>